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454" w:rsidRPr="008016FC" w:rsidRDefault="001B4454" w:rsidP="001B4454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8016FC">
        <w:rPr>
          <w:rFonts w:ascii="Arial" w:hAnsi="Arial" w:cs="Arial"/>
          <w:b/>
        </w:rPr>
        <w:t>3.2.7.13.</w:t>
      </w:r>
      <w:r w:rsidRPr="008016FC">
        <w:rPr>
          <w:rFonts w:ascii="Arial" w:hAnsi="Arial" w:cs="Arial"/>
          <w:b/>
        </w:rPr>
        <w:tab/>
        <w:t>Archivo Municipal</w:t>
      </w:r>
    </w:p>
    <w:p w:rsidR="001B4454" w:rsidRDefault="001B4454" w:rsidP="001B4454">
      <w:pPr>
        <w:jc w:val="both"/>
        <w:rPr>
          <w:rFonts w:ascii="Arial" w:hAnsi="Arial" w:cs="Arial"/>
        </w:rPr>
      </w:pPr>
      <w:r w:rsidRPr="000470A6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Crear de acuerdo con la técnica archivística y normatividad aplicable, una herramienta guía para los usuarios internos de los entes que permitan establecer una metodología para la información de expedientes y asegure la calidad de las actividades de búsqueda y recuperación de información, de acuerdo con los motivos y el objeto de la Ley de Transparencia y Acceso a la Información Pública del Estado de San Luis Potosí y administrar el Archivo Municipal.</w:t>
      </w:r>
    </w:p>
    <w:p w:rsidR="001B4454" w:rsidRDefault="001B4454" w:rsidP="001B445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De acuerdo a la Ley de Archivos para el Estado de San Luis Potosí, articulo 28, el área coordinador de archivos tendrá las siguientes funciones: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Elaborar, con la colaboración de los responsables de los archivos de trámite, de concentración y en su caso histórico, los instrumentos de control archivístico previstos en esta Ley, la Ley General y demás normativa aplicable;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Elaborar criterios específicos y recomendaciones en materia de organización y conservación de archivos, cuando la especialidad del sujeto obligado así lo requiera; 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Elaborar y someter a consideración del titular del sujeto obligado a quien este designe, el programa anual;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Coordinar los procesos de valoración y disposición documental que realicen las áreas operativas;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Coordinar las actividades destinadas a la modernización de los procesos archivísticos y a la gestión de documentos electrónicos de las áreas operativas; 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Brindar asesoría técnica para la operación de los archivos; 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Elaborar programas de capacitación en gestión documental y administración de archivos;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Coordinar, con las áreas o unidades administrativas, las políticas de acceso y la conservación de los archivos; 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Coordinar la operación de los archivos de trámite, concentración y, en su caso, histórico, de acuerdo con la normatividad aplicable; 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Autorizar la transferencia de los archivos cuando un área o unidad del sujeto obligado sea sometida a procesos de fusión, escisión, extinción o cambio de adscripción; o cualquier modificación de conformidad con las disposiciones legales aplicables, y</w:t>
      </w:r>
    </w:p>
    <w:p w:rsidR="001B4454" w:rsidRPr="00EE682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que establezcan las disposiciones aplicables.</w:t>
      </w:r>
    </w:p>
    <w:p w:rsidR="001B4454" w:rsidRDefault="001B4454" w:rsidP="001B4454">
      <w:pPr>
        <w:jc w:val="both"/>
        <w:rPr>
          <w:rFonts w:ascii="Arial" w:hAnsi="Arial" w:cs="Arial"/>
          <w:b/>
        </w:rPr>
      </w:pPr>
    </w:p>
    <w:p w:rsidR="001B4454" w:rsidRPr="000470A6" w:rsidRDefault="001B4454" w:rsidP="001B445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OTRAS </w:t>
      </w:r>
      <w:r w:rsidRPr="000470A6">
        <w:rPr>
          <w:rFonts w:ascii="Arial" w:hAnsi="Arial" w:cs="Arial"/>
          <w:b/>
        </w:rPr>
        <w:t>FUNCIONES: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Planear y coordinar el programa de trabajo del área.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Recibir y proporcionar información de las diferentes áreas de la administración.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Asistir a capacitaciones y/o reuniones de trabajo.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Verificar la documentación que hacen entrega los departamentos.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Brindar asesoría a los departamentos que lo requieran.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Elaborar informe de actividades realizadas de su área. 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Contestar oficios o solicitudes de información por parte de la sociedad.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Atender las solicitudes de búsqueda.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Capturar datos e información.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Archivar documentación.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Elaborar oficios.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Actualizar información que se genera por medio electrónico.</w:t>
      </w:r>
    </w:p>
    <w:p w:rsidR="001B4454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inf</w:t>
      </w:r>
      <w:r>
        <w:rPr>
          <w:rFonts w:ascii="Arial" w:hAnsi="Arial" w:cs="Arial"/>
        </w:rPr>
        <w:t>orme de actividades realizadas.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Informar los resultados obtenidos.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421790"/>
    <w:multiLevelType w:val="hybridMultilevel"/>
    <w:tmpl w:val="73667042"/>
    <w:lvl w:ilvl="0" w:tplc="A97A2E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B05"/>
    <w:rsid w:val="000643D7"/>
    <w:rsid w:val="001B4454"/>
    <w:rsid w:val="006D0506"/>
    <w:rsid w:val="008729C4"/>
    <w:rsid w:val="008F1B05"/>
    <w:rsid w:val="00A42C0B"/>
    <w:rsid w:val="00EE6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1B445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1B4454"/>
    <w:rPr>
      <w:rFonts w:ascii="Calibri" w:eastAsia="Times New Roman" w:hAnsi="Calibri" w:cs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1B445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1B4454"/>
    <w:rPr>
      <w:rFonts w:ascii="Calibri" w:eastAsia="Times New Roma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15</cp:revision>
  <dcterms:created xsi:type="dcterms:W3CDTF">2021-09-08T19:46:00Z</dcterms:created>
  <dcterms:modified xsi:type="dcterms:W3CDTF">2022-08-05T17:02:00Z</dcterms:modified>
</cp:coreProperties>
</file>