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0265" w:rsidRPr="003342F1" w:rsidRDefault="00E647B6" w:rsidP="003342F1">
      <w:pPr>
        <w:jc w:val="both"/>
        <w:rPr>
          <w:sz w:val="28"/>
        </w:rPr>
      </w:pPr>
      <w:r w:rsidRPr="003342F1">
        <w:rPr>
          <w:rFonts w:ascii="Century Gothic" w:hAnsi="Century Gothic"/>
          <w:sz w:val="28"/>
          <w:lang w:val="es-MX"/>
        </w:rPr>
        <w:t xml:space="preserve">En cumplimiento a la fracción XXIII del artículo 84 de la Ley de Transparencia y Acceso a la Información Pública del Estado referente </w:t>
      </w:r>
      <w:r w:rsidR="003342F1" w:rsidRPr="003342F1">
        <w:rPr>
          <w:rFonts w:ascii="Century Gothic" w:hAnsi="Century Gothic"/>
          <w:sz w:val="28"/>
          <w:lang w:val="es-MX"/>
        </w:rPr>
        <w:t>a</w:t>
      </w:r>
      <w:r w:rsidRPr="003342F1">
        <w:rPr>
          <w:rFonts w:ascii="Century Gothic" w:hAnsi="Century Gothic"/>
          <w:sz w:val="28"/>
          <w:lang w:val="es-MX"/>
        </w:rPr>
        <w:t xml:space="preserve"> las obligaciones de trasparencia comunes correspondientes a esta Unidad Administrativa, es de informarle que en el mes de </w:t>
      </w:r>
      <w:r w:rsidR="003342F1" w:rsidRPr="003342F1">
        <w:rPr>
          <w:rFonts w:ascii="Century Gothic" w:hAnsi="Century Gothic"/>
          <w:sz w:val="28"/>
          <w:lang w:val="es-MX"/>
        </w:rPr>
        <w:t>Jul</w:t>
      </w:r>
      <w:r w:rsidR="009C5369" w:rsidRPr="003342F1">
        <w:rPr>
          <w:rFonts w:ascii="Century Gothic" w:hAnsi="Century Gothic"/>
          <w:sz w:val="28"/>
          <w:lang w:val="es-MX"/>
        </w:rPr>
        <w:t>io</w:t>
      </w:r>
      <w:r w:rsidR="001C5951" w:rsidRPr="003342F1">
        <w:rPr>
          <w:rFonts w:ascii="Century Gothic" w:hAnsi="Century Gothic"/>
          <w:sz w:val="28"/>
          <w:lang w:val="es-MX"/>
        </w:rPr>
        <w:t xml:space="preserve"> del año 2022</w:t>
      </w:r>
      <w:r w:rsidRPr="003342F1">
        <w:rPr>
          <w:rFonts w:ascii="Century Gothic" w:hAnsi="Century Gothic"/>
          <w:sz w:val="28"/>
          <w:lang w:val="es-MX"/>
        </w:rPr>
        <w:t xml:space="preserve"> no se generó información relati</w:t>
      </w:r>
      <w:bookmarkStart w:id="0" w:name="_GoBack"/>
      <w:bookmarkEnd w:id="0"/>
      <w:r w:rsidRPr="003342F1">
        <w:rPr>
          <w:rFonts w:ascii="Century Gothic" w:hAnsi="Century Gothic"/>
          <w:sz w:val="28"/>
          <w:lang w:val="es-MX"/>
        </w:rPr>
        <w:t>va a dicho numeral.</w:t>
      </w:r>
    </w:p>
    <w:sectPr w:rsidR="00240265" w:rsidRPr="003342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12F"/>
    <w:rsid w:val="000656AE"/>
    <w:rsid w:val="001C38BC"/>
    <w:rsid w:val="001C5951"/>
    <w:rsid w:val="003342F1"/>
    <w:rsid w:val="00634F21"/>
    <w:rsid w:val="007B14CC"/>
    <w:rsid w:val="007D412F"/>
    <w:rsid w:val="009C5369"/>
    <w:rsid w:val="00A73919"/>
    <w:rsid w:val="00E01AA5"/>
    <w:rsid w:val="00E60B43"/>
    <w:rsid w:val="00E64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86C3C"/>
  <w15:chartTrackingRefBased/>
  <w15:docId w15:val="{F711913D-A7B4-41BA-BE87-11E5C0607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Hugo Cesar Gonzalez Castro</cp:lastModifiedBy>
  <cp:revision>2</cp:revision>
  <dcterms:created xsi:type="dcterms:W3CDTF">2022-08-15T16:43:00Z</dcterms:created>
  <dcterms:modified xsi:type="dcterms:W3CDTF">2022-08-15T16:43:00Z</dcterms:modified>
</cp:coreProperties>
</file>