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2E01" w:rsidRDefault="00362E01" w:rsidP="00362E01">
      <w:pPr>
        <w:spacing w:line="360" w:lineRule="auto"/>
        <w:jc w:val="both"/>
        <w:rPr>
          <w:rFonts w:ascii="Arial" w:hAnsi="Arial" w:cs="Arial"/>
        </w:rPr>
      </w:pPr>
      <w:r>
        <w:rPr>
          <w:rFonts w:ascii="Arial" w:hAnsi="Arial" w:cs="Arial"/>
        </w:rPr>
        <w:t>En lo que refiere a la información relativa al:</w:t>
      </w:r>
    </w:p>
    <w:p w:rsidR="00362E01" w:rsidRDefault="00362E01" w:rsidP="00362E01">
      <w:pPr>
        <w:spacing w:after="0" w:line="360" w:lineRule="auto"/>
        <w:jc w:val="both"/>
        <w:rPr>
          <w:rFonts w:ascii="Arial" w:hAnsi="Arial" w:cs="Arial"/>
        </w:rPr>
      </w:pPr>
      <w:r w:rsidRPr="00C80CF4">
        <w:rPr>
          <w:rFonts w:ascii="Arial" w:hAnsi="Arial" w:cs="Arial"/>
        </w:rPr>
        <w:t>hipervíncu</w:t>
      </w:r>
      <w:r>
        <w:rPr>
          <w:rFonts w:ascii="Arial" w:hAnsi="Arial" w:cs="Arial"/>
        </w:rPr>
        <w:t xml:space="preserve">lo al dictamen de cumplimiento o incumplimiento, </w:t>
      </w:r>
    </w:p>
    <w:p w:rsidR="00362E01" w:rsidRDefault="00362E01" w:rsidP="00362E01">
      <w:pPr>
        <w:spacing w:after="0" w:line="360" w:lineRule="auto"/>
        <w:jc w:val="both"/>
        <w:rPr>
          <w:rFonts w:ascii="Arial" w:hAnsi="Arial" w:cs="Arial"/>
        </w:rPr>
      </w:pPr>
      <w:r w:rsidRPr="00C80CF4">
        <w:rPr>
          <w:rFonts w:ascii="Arial" w:hAnsi="Arial" w:cs="Arial"/>
        </w:rPr>
        <w:t xml:space="preserve">hipervínculo al informe de cumplimiento por parte del sujeto obligado, </w:t>
      </w:r>
    </w:p>
    <w:p w:rsidR="00362E01" w:rsidRDefault="00362E01" w:rsidP="00362E01">
      <w:pPr>
        <w:spacing w:after="0" w:line="360" w:lineRule="auto"/>
        <w:jc w:val="both"/>
        <w:rPr>
          <w:rFonts w:ascii="Arial" w:hAnsi="Arial" w:cs="Arial"/>
        </w:rPr>
      </w:pPr>
      <w:r w:rsidRPr="00C80CF4">
        <w:rPr>
          <w:rFonts w:ascii="Arial" w:hAnsi="Arial" w:cs="Arial"/>
        </w:rPr>
        <w:t>hipervínculo al acuerdo de cumplimiento emi</w:t>
      </w:r>
      <w:r>
        <w:rPr>
          <w:rFonts w:ascii="Arial" w:hAnsi="Arial" w:cs="Arial"/>
        </w:rPr>
        <w:t xml:space="preserve">tido por el organismo garante: </w:t>
      </w:r>
    </w:p>
    <w:p w:rsidR="00362E01" w:rsidRDefault="00362E01" w:rsidP="00362E01">
      <w:pPr>
        <w:spacing w:after="0" w:line="360" w:lineRule="auto"/>
        <w:jc w:val="both"/>
        <w:rPr>
          <w:rFonts w:ascii="Arial" w:hAnsi="Arial" w:cs="Arial"/>
        </w:rPr>
      </w:pPr>
      <w:r w:rsidRPr="00C80CF4">
        <w:rPr>
          <w:rFonts w:ascii="Arial" w:hAnsi="Arial" w:cs="Arial"/>
        </w:rPr>
        <w:t xml:space="preserve">hipervínculo </w:t>
      </w:r>
      <w:r>
        <w:rPr>
          <w:rFonts w:ascii="Arial" w:hAnsi="Arial" w:cs="Arial"/>
        </w:rPr>
        <w:t xml:space="preserve">a los informes complementarios que en su caso solicite el organismo garante. </w:t>
      </w:r>
    </w:p>
    <w:p w:rsidR="00362E01" w:rsidRDefault="00362E01" w:rsidP="00362E01">
      <w:pPr>
        <w:spacing w:after="0" w:line="360" w:lineRule="auto"/>
        <w:jc w:val="both"/>
        <w:rPr>
          <w:rFonts w:ascii="Arial" w:hAnsi="Arial" w:cs="Arial"/>
        </w:rPr>
      </w:pPr>
    </w:p>
    <w:p w:rsidR="00362E01" w:rsidRPr="00C80CF4" w:rsidRDefault="00362E01" w:rsidP="00362E01">
      <w:pPr>
        <w:spacing w:after="0" w:line="360" w:lineRule="auto"/>
        <w:jc w:val="both"/>
        <w:rPr>
          <w:rFonts w:ascii="Arial" w:hAnsi="Arial" w:cs="Arial"/>
        </w:rPr>
      </w:pPr>
      <w:r>
        <w:rPr>
          <w:rFonts w:ascii="Arial" w:hAnsi="Arial" w:cs="Arial"/>
        </w:rPr>
        <w:t xml:space="preserve">Se informa que la información está en proceso de generarse, ya que nos encontramos en la primera etapa de verificación, es decir, que los sujetos evaluados que no aprobaron tienen el término de 20 días hábiles para efecto de subsanar los requerimientos observados en su verificación, esto </w:t>
      </w:r>
      <w:r w:rsidRPr="00C80CF4">
        <w:rPr>
          <w:rFonts w:ascii="Arial" w:hAnsi="Arial" w:cs="Arial"/>
        </w:rPr>
        <w:t>de conformidad con los artículos 97 a 101 de la Ley de Transparencia del Estado, es por ello que dicha información hasta el momento no se ha generado.</w:t>
      </w:r>
      <w:bookmarkStart w:id="0" w:name="_GoBack"/>
      <w:bookmarkEnd w:id="0"/>
    </w:p>
    <w:p w:rsidR="009E45F2" w:rsidRDefault="00362E01"/>
    <w:sectPr w:rsidR="009E45F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2E01"/>
    <w:rsid w:val="00362E01"/>
    <w:rsid w:val="004013A4"/>
    <w:rsid w:val="004744E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0E3F1"/>
  <w15:chartTrackingRefBased/>
  <w15:docId w15:val="{8BFC283D-08BE-40B7-91CA-DE49AE07D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62E01"/>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121</Words>
  <Characters>667</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2025-04-02T17:35:00Z</dcterms:created>
  <dcterms:modified xsi:type="dcterms:W3CDTF">2025-04-02T17:50:00Z</dcterms:modified>
</cp:coreProperties>
</file>