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>
      <w:bookmarkStart w:id="0" w:name="_GoBack"/>
      <w:bookmarkEnd w:id="0"/>
    </w:p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550E8833" w14:textId="1732E114" w:rsidR="00706025" w:rsidRPr="003D6106" w:rsidRDefault="00706025" w:rsidP="00706025">
      <w:pPr>
        <w:jc w:val="both"/>
        <w:rPr>
          <w:sz w:val="32"/>
          <w:szCs w:val="36"/>
        </w:rPr>
      </w:pPr>
      <w:r w:rsidRPr="003D6106">
        <w:rPr>
          <w:sz w:val="32"/>
          <w:szCs w:val="36"/>
        </w:rPr>
        <w:t>El Instituto Tecnológico Superior de Tamazunchale, S.L.P. a través de</w:t>
      </w:r>
      <w:r w:rsidR="001B372B">
        <w:rPr>
          <w:sz w:val="32"/>
          <w:szCs w:val="36"/>
        </w:rPr>
        <w:t xml:space="preserve">l </w:t>
      </w:r>
      <w:r w:rsidR="001B372B" w:rsidRPr="001B372B">
        <w:rPr>
          <w:sz w:val="32"/>
          <w:szCs w:val="36"/>
        </w:rPr>
        <w:t>Departamento de Recursos Materiales y Servicios</w:t>
      </w:r>
      <w:r w:rsidRPr="003D6106">
        <w:rPr>
          <w:sz w:val="32"/>
          <w:szCs w:val="36"/>
        </w:rPr>
        <w:t xml:space="preserve">, </w:t>
      </w:r>
      <w:r w:rsidRPr="00ED654D">
        <w:rPr>
          <w:sz w:val="32"/>
          <w:szCs w:val="36"/>
        </w:rPr>
        <w:t>sí está facultado</w:t>
      </w:r>
      <w:r w:rsidRPr="003D6106">
        <w:rPr>
          <w:sz w:val="32"/>
          <w:szCs w:val="36"/>
        </w:rPr>
        <w:t xml:space="preserve"> para generar la información </w:t>
      </w:r>
      <w:r w:rsidRPr="003D6106">
        <w:rPr>
          <w:color w:val="000000"/>
          <w:sz w:val="32"/>
          <w:szCs w:val="36"/>
          <w:lang w:val="es-MX" w:eastAsia="es-MX"/>
        </w:rPr>
        <w:t xml:space="preserve">en el artículo 84 </w:t>
      </w:r>
      <w:r w:rsidR="001B372B" w:rsidRPr="001B372B">
        <w:rPr>
          <w:color w:val="000000"/>
          <w:sz w:val="32"/>
          <w:szCs w:val="36"/>
          <w:lang w:val="es-MX" w:eastAsia="es-MX"/>
        </w:rPr>
        <w:t>XXX</w:t>
      </w:r>
      <w:r w:rsidR="000F084F">
        <w:rPr>
          <w:color w:val="000000"/>
          <w:sz w:val="32"/>
          <w:szCs w:val="36"/>
          <w:lang w:val="es-MX" w:eastAsia="es-MX"/>
        </w:rPr>
        <w:t>I</w:t>
      </w:r>
      <w:r w:rsidR="0050719D">
        <w:rPr>
          <w:color w:val="000000"/>
          <w:sz w:val="32"/>
          <w:szCs w:val="36"/>
          <w:lang w:val="es-MX" w:eastAsia="es-MX"/>
        </w:rPr>
        <w:t>V A</w:t>
      </w:r>
      <w:r w:rsidR="000F084F">
        <w:rPr>
          <w:color w:val="000000"/>
          <w:sz w:val="32"/>
          <w:szCs w:val="36"/>
          <w:lang w:val="es-MX" w:eastAsia="es-MX"/>
        </w:rPr>
        <w:t xml:space="preserve"> </w:t>
      </w:r>
      <w:r w:rsidRPr="003D6106">
        <w:rPr>
          <w:sz w:val="32"/>
          <w:szCs w:val="36"/>
        </w:rPr>
        <w:t xml:space="preserve">respecto a </w:t>
      </w:r>
      <w:r w:rsidR="000F084F">
        <w:rPr>
          <w:sz w:val="32"/>
          <w:szCs w:val="36"/>
        </w:rPr>
        <w:t>l</w:t>
      </w:r>
      <w:r w:rsidR="0050719D">
        <w:rPr>
          <w:sz w:val="32"/>
          <w:szCs w:val="36"/>
        </w:rPr>
        <w:t>o</w:t>
      </w:r>
      <w:r w:rsidR="000F084F" w:rsidRPr="000F084F">
        <w:rPr>
          <w:sz w:val="32"/>
          <w:szCs w:val="36"/>
        </w:rPr>
        <w:t xml:space="preserve">s </w:t>
      </w:r>
      <w:r w:rsidR="0050719D">
        <w:rPr>
          <w:sz w:val="32"/>
          <w:szCs w:val="36"/>
        </w:rPr>
        <w:t>r</w:t>
      </w:r>
      <w:r w:rsidR="0050719D" w:rsidRPr="0050719D">
        <w:rPr>
          <w:sz w:val="32"/>
          <w:szCs w:val="36"/>
        </w:rPr>
        <w:t>esultados adjudicaciones, invitaciones y licitaciones</w:t>
      </w:r>
      <w:r w:rsidR="0050719D">
        <w:rPr>
          <w:sz w:val="32"/>
          <w:szCs w:val="36"/>
        </w:rPr>
        <w:t xml:space="preserve">: </w:t>
      </w:r>
      <w:r w:rsidR="0050719D" w:rsidRPr="0050719D">
        <w:rPr>
          <w:sz w:val="32"/>
          <w:szCs w:val="36"/>
        </w:rPr>
        <w:t>Procedimientos de licitación pública e invitación a cuando menos tres personas</w:t>
      </w:r>
      <w:r w:rsidR="0050719D">
        <w:rPr>
          <w:sz w:val="32"/>
          <w:szCs w:val="36"/>
        </w:rPr>
        <w:t>,</w:t>
      </w:r>
      <w:r w:rsidR="001B372B" w:rsidRPr="001B372B">
        <w:rPr>
          <w:sz w:val="32"/>
          <w:szCs w:val="36"/>
        </w:rPr>
        <w:t xml:space="preserve"> </w:t>
      </w:r>
      <w:r w:rsidRPr="003D6106">
        <w:rPr>
          <w:sz w:val="32"/>
          <w:szCs w:val="36"/>
        </w:rPr>
        <w:t>como lo establece</w:t>
      </w:r>
      <w:r w:rsidR="000F084F">
        <w:rPr>
          <w:sz w:val="32"/>
          <w:szCs w:val="36"/>
        </w:rPr>
        <w:t xml:space="preserve"> el</w:t>
      </w:r>
      <w:r w:rsidRPr="003D6106">
        <w:rPr>
          <w:sz w:val="32"/>
          <w:szCs w:val="36"/>
        </w:rPr>
        <w:t xml:space="preserve"> </w:t>
      </w:r>
      <w:r w:rsidR="0050719D" w:rsidRPr="0050719D">
        <w:rPr>
          <w:sz w:val="32"/>
          <w:szCs w:val="36"/>
        </w:rPr>
        <w:t>los Artículos 26, 26 Bis., 26 Ter., 27, 28, 29, 30, 32, 33, 33 Bis., 34, 35, 36, 36 Bis., 37, 37 Bis., 38 y 39 de la Ley de Adquisiciones, Arrendamientos y Servicios del Sector Público; los artículos 22, 23, 24, 27, 28, 29, 30, 31, 32, 33, 34, 35, 36, 37, 38, 39 y 40 de la Ley de Adquisiciones del Estado de San Luis Potosí; y los Artículos desde el 35 y hasta el 59 en su totalidad del Reglamento de la Ley de Adquisiciones Arrendamientos y Servicios del Sector Público el cual regula los Procedimientos de Contratación mediante Licitación Pública</w:t>
      </w:r>
      <w:r w:rsidRPr="003D6106">
        <w:rPr>
          <w:sz w:val="32"/>
          <w:szCs w:val="36"/>
        </w:rPr>
        <w:t xml:space="preserve">, </w:t>
      </w:r>
      <w:r w:rsidRPr="009A0676">
        <w:rPr>
          <w:sz w:val="32"/>
          <w:szCs w:val="36"/>
        </w:rPr>
        <w:t>pero en este periodo</w:t>
      </w:r>
      <w:r w:rsidRPr="003D6106">
        <w:rPr>
          <w:sz w:val="32"/>
          <w:szCs w:val="36"/>
        </w:rPr>
        <w:t xml:space="preserve"> no se generó informaci</w:t>
      </w:r>
      <w:r w:rsidR="00FE0FDE">
        <w:rPr>
          <w:sz w:val="32"/>
          <w:szCs w:val="36"/>
        </w:rPr>
        <w:t xml:space="preserve">ón debido </w:t>
      </w:r>
      <w:r w:rsidR="000F084F">
        <w:rPr>
          <w:sz w:val="32"/>
          <w:szCs w:val="36"/>
        </w:rPr>
        <w:t xml:space="preserve">a que </w:t>
      </w:r>
      <w:r w:rsidR="000F084F" w:rsidRPr="000F084F">
        <w:rPr>
          <w:sz w:val="32"/>
          <w:szCs w:val="36"/>
        </w:rPr>
        <w:t>no se</w:t>
      </w:r>
      <w:r w:rsidR="0050719D" w:rsidRPr="0050719D">
        <w:rPr>
          <w:sz w:val="32"/>
          <w:szCs w:val="36"/>
        </w:rPr>
        <w:t xml:space="preserve"> efectuaron Procedimientos de Licitación Pública, invitación a cuando menos tres personas</w:t>
      </w:r>
      <w:r w:rsidR="000F084F" w:rsidRPr="000F084F">
        <w:rPr>
          <w:sz w:val="32"/>
          <w:szCs w:val="36"/>
        </w:rPr>
        <w:t xml:space="preserve">, </w:t>
      </w:r>
      <w:r w:rsidRPr="003D6106">
        <w:rPr>
          <w:sz w:val="32"/>
          <w:szCs w:val="36"/>
        </w:rPr>
        <w:t>y solo se cumplió con el llenado de</w:t>
      </w:r>
      <w:r w:rsidR="00FE0FDE">
        <w:rPr>
          <w:sz w:val="32"/>
          <w:szCs w:val="36"/>
        </w:rPr>
        <w:t>l campo</w:t>
      </w:r>
      <w:r w:rsidRPr="003D6106">
        <w:rPr>
          <w:sz w:val="32"/>
          <w:szCs w:val="36"/>
        </w:rPr>
        <w:t xml:space="preserve"> </w:t>
      </w:r>
      <w:r w:rsidR="00537701" w:rsidRPr="00537701">
        <w:rPr>
          <w:sz w:val="32"/>
          <w:szCs w:val="36"/>
        </w:rPr>
        <w:t>Hipervínculo al fallo de la junta de aclaraciones o al documento correspondiente</w:t>
      </w:r>
      <w:r w:rsidRPr="003D6106">
        <w:rPr>
          <w:sz w:val="32"/>
          <w:szCs w:val="36"/>
        </w:rPr>
        <w:t>, como lo estipulan los Lineamientos Estatales para la Difusión, Disposición y Evaluación de las Obligaciones de Transparencia Comunes y Específicas emitidos por la Comisión Estatal de Garantía de Acceso a la Información Pública del Estado de San Luis Potosí.</w:t>
      </w:r>
    </w:p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DBA568" w14:textId="77777777" w:rsidR="00C6525D" w:rsidRDefault="00C6525D" w:rsidP="004B6E03">
      <w:r>
        <w:separator/>
      </w:r>
    </w:p>
  </w:endnote>
  <w:endnote w:type="continuationSeparator" w:id="0">
    <w:p w14:paraId="1535A591" w14:textId="77777777" w:rsidR="00C6525D" w:rsidRDefault="00C6525D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2EB2F" w14:textId="77777777" w:rsidR="00C6525D" w:rsidRDefault="00C6525D" w:rsidP="004B6E03">
      <w:r>
        <w:separator/>
      </w:r>
    </w:p>
  </w:footnote>
  <w:footnote w:type="continuationSeparator" w:id="0">
    <w:p w14:paraId="74572F89" w14:textId="77777777" w:rsidR="00C6525D" w:rsidRDefault="00C6525D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mirrorMargins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84F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72B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19D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01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AF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25D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0FDE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0791D-978A-4907-AE50-1E14F88B3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1236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Cuenta Microsoft</cp:lastModifiedBy>
  <cp:revision>2</cp:revision>
  <cp:lastPrinted>2020-08-31T22:37:00Z</cp:lastPrinted>
  <dcterms:created xsi:type="dcterms:W3CDTF">2025-03-29T22:28:00Z</dcterms:created>
  <dcterms:modified xsi:type="dcterms:W3CDTF">2025-03-29T22:28:00Z</dcterms:modified>
</cp:coreProperties>
</file>