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3A66" w:rsidRPr="00513D68" w:rsidRDefault="00297021" w:rsidP="00BD05DB">
      <w:pPr>
        <w:jc w:val="both"/>
        <w:rPr>
          <w:rFonts w:ascii="Berlin Sans FB" w:hAnsi="Berlin Sans FB"/>
          <w:color w:val="C00000"/>
          <w:sz w:val="28"/>
          <w:szCs w:val="28"/>
        </w:rPr>
      </w:pPr>
      <w:r w:rsidRPr="00A57026">
        <w:rPr>
          <w:rFonts w:ascii="Berlin Sans FB" w:hAnsi="Berlin Sans FB"/>
          <w:sz w:val="28"/>
          <w:szCs w:val="28"/>
        </w:rPr>
        <w:t xml:space="preserve">Este sujeto obligado sí está facultado para generar la información requerida: De conformidad a lo establecido en los artículos 36 y 37 de la Ley Orgánica de la Fiscalía General del Estado de San Luis Potosí por lo que en el período reportado no se generaron </w:t>
      </w:r>
      <w:r w:rsidR="005E7D40" w:rsidRPr="00A57026">
        <w:rPr>
          <w:rFonts w:ascii="Berlin Sans FB" w:hAnsi="Berlin Sans FB"/>
          <w:sz w:val="28"/>
          <w:szCs w:val="28"/>
        </w:rPr>
        <w:t>Minutas, Acuerdos y Actas de las Reuniones Oficiales de los Órganos Colegiados de los Sujetos Obligados</w:t>
      </w:r>
      <w:r w:rsidRPr="00B21F7D">
        <w:rPr>
          <w:rFonts w:ascii="Berlin Sans FB" w:hAnsi="Berlin Sans FB"/>
          <w:color w:val="000000" w:themeColor="text1"/>
          <w:sz w:val="28"/>
          <w:szCs w:val="28"/>
        </w:rPr>
        <w:t>,</w:t>
      </w:r>
      <w:r w:rsidRPr="00B21F7D">
        <w:rPr>
          <w:rFonts w:ascii="Berlin Sans FB" w:hAnsi="Berlin Sans FB"/>
          <w:color w:val="000000" w:themeColor="text1"/>
          <w:sz w:val="28"/>
          <w:szCs w:val="28"/>
        </w:rPr>
        <w:t xml:space="preserve"> lo anterior al no actualizarse las hipótesis normativa</w:t>
      </w:r>
      <w:r w:rsidR="005E7D40" w:rsidRPr="00B21F7D">
        <w:rPr>
          <w:rFonts w:ascii="Berlin Sans FB" w:hAnsi="Berlin Sans FB"/>
          <w:color w:val="000000" w:themeColor="text1"/>
          <w:sz w:val="28"/>
          <w:szCs w:val="28"/>
        </w:rPr>
        <w:t xml:space="preserve">s establecidas en </w:t>
      </w:r>
      <w:r w:rsidR="002227AB" w:rsidRPr="00B21F7D">
        <w:rPr>
          <w:rFonts w:ascii="Berlin Sans FB" w:hAnsi="Berlin Sans FB"/>
          <w:color w:val="000000" w:themeColor="text1"/>
          <w:sz w:val="28"/>
          <w:szCs w:val="28"/>
        </w:rPr>
        <w:t xml:space="preserve">los arábigos 64, 65 y 58 </w:t>
      </w:r>
      <w:r w:rsidR="005E7D40" w:rsidRPr="00B21F7D">
        <w:rPr>
          <w:rFonts w:ascii="Berlin Sans FB" w:hAnsi="Berlin Sans FB"/>
          <w:color w:val="000000" w:themeColor="text1"/>
          <w:sz w:val="28"/>
          <w:szCs w:val="28"/>
        </w:rPr>
        <w:t>del Reglamento de la Dirección General de Métodos de Investigación de la Fiscalía General del Estado de San Luis Potosí;</w:t>
      </w:r>
      <w:r w:rsidRPr="00B21F7D">
        <w:rPr>
          <w:rFonts w:ascii="Berlin Sans FB" w:hAnsi="Berlin Sans FB"/>
          <w:color w:val="000000" w:themeColor="text1"/>
          <w:sz w:val="28"/>
          <w:szCs w:val="28"/>
        </w:rPr>
        <w:t xml:space="preserve"> </w:t>
      </w:r>
      <w:r w:rsidRPr="00A57026">
        <w:rPr>
          <w:rFonts w:ascii="Berlin Sans FB" w:hAnsi="Berlin Sans FB"/>
          <w:sz w:val="28"/>
          <w:szCs w:val="28"/>
        </w:rPr>
        <w:t>por lo que el formato fue llenado a fin de respetar el formato de celdas, en el siguiente sentido: En las columnas F y H; se estableció la leyenda “no se generó”; y en la columna E se establ</w:t>
      </w:r>
      <w:bookmarkStart w:id="0" w:name="_GoBack"/>
      <w:bookmarkEnd w:id="0"/>
      <w:r w:rsidRPr="00A57026">
        <w:rPr>
          <w:rFonts w:ascii="Berlin Sans FB" w:hAnsi="Berlin Sans FB"/>
          <w:sz w:val="28"/>
          <w:szCs w:val="28"/>
        </w:rPr>
        <w:t xml:space="preserve">eció 00/00/0000, esto cuando no se fija fecha. A </w:t>
      </w:r>
      <w:proofErr w:type="gramStart"/>
      <w:r w:rsidRPr="00A57026">
        <w:rPr>
          <w:rFonts w:ascii="Berlin Sans FB" w:hAnsi="Berlin Sans FB"/>
          <w:sz w:val="28"/>
          <w:szCs w:val="28"/>
        </w:rPr>
        <w:t>continuación</w:t>
      </w:r>
      <w:proofErr w:type="gramEnd"/>
      <w:r w:rsidRPr="00A57026">
        <w:rPr>
          <w:rFonts w:ascii="Berlin Sans FB" w:hAnsi="Berlin Sans FB"/>
          <w:sz w:val="28"/>
          <w:szCs w:val="28"/>
        </w:rPr>
        <w:t xml:space="preserve"> se transcriben los artículos señalados con anterioridad.  LEY ORGÁNICA DE LA FISCALÍA GENERAL DEL ESTADO DE SAN LUIS POTOSÍ. ARTÍCULO 36. Comisión de Honor y Justicia. La facultad de orientar y corregir disciplinariamente a los agentes de la Policía, corresponde al superior jerárquico en los términos de esta Ley, de su Reglamento, y del Reglamento Interior de la Policía Investigadora; tomando en consideración la jerarquía del infractor, antecedentes, comportamiento y las circunstancias concurrentes; debiendo integrarse a su expediente las sanciones que se le impongan. La Comisión de Honor y Justicia es competente para conocer de los conflictos derivados de la relación administrativa existente, entre los agentes de la Policía a que se hagan acreedores con motivo del incumplimiento de sus funciones u obligaciones, dicha Comisión deberá además conocer y dictaminar sobre la actuación y comportamiento de los agentes de la policía, y aplicar las sanciones disciplinarias siguientes: I. Amonestación; II. Arresto hasta por treinta y seis horas; III. Suspensión temporal de funciones hasta por noventa días, y IV. Remoción o cese del servicio. Las sanciones previstas en las fracciones I y II podrán ser aplicadas por el superior inmediato del agente; las establecidas en las fracciones III y IV exclusivamente por la Comisión de Honor y Justicia. El procedimiento ante la Comisión de Honor y Justicia se sujetará a las formalidades estipuladas en el Reglamento Interno de la Fiscalía General, sin perjuicio de lo previsto por la Constitución Política de los Estados Unidos Mexicanos, la Constitución Política del Estado Libre y Soberano de San Luis Potosí, y demás leyes aplicables. La Comisión de Honor y Justicia, sesionará por lo menos una vez al mes. ARTÍCULO 37. La Comisión de Honor y Justicia de la Fiscalía General del Estado, se integrará por: I. Un presidente, que será el Fiscal General, o quien designe en su lugar; II. Un Secretario, que será el Contralor Interno, o a quien designe en su lugar, y III. Tres vocales, que serán nombrados en los términos del Reglamento Interior de la Policía Investigadora. Los cargos de los integrantes de la Comisión de Honor y Justicia son honoríficos</w:t>
      </w:r>
      <w:r w:rsidR="00BD05DB">
        <w:rPr>
          <w:rFonts w:ascii="Berlin Sans FB" w:hAnsi="Berlin Sans FB"/>
          <w:sz w:val="28"/>
          <w:szCs w:val="28"/>
        </w:rPr>
        <w:t xml:space="preserve">. </w:t>
      </w:r>
      <w:r w:rsidR="002227AB">
        <w:rPr>
          <w:rFonts w:ascii="Berlin Sans FB" w:hAnsi="Berlin Sans FB"/>
          <w:sz w:val="28"/>
          <w:szCs w:val="28"/>
        </w:rPr>
        <w:t xml:space="preserve">REGLAMENTO DE LA DIRECCIÓN DE MÉTODOS DE INVESTIGACIÓN DE LA FISCALÍA GENERAL DEL ESTADO DE SAN LUIS </w:t>
      </w:r>
      <w:r w:rsidR="00202883">
        <w:rPr>
          <w:rFonts w:ascii="Berlin Sans FB" w:hAnsi="Berlin Sans FB"/>
          <w:sz w:val="28"/>
          <w:szCs w:val="28"/>
        </w:rPr>
        <w:lastRenderedPageBreak/>
        <w:t xml:space="preserve">POTOSÍ. </w:t>
      </w:r>
      <w:r w:rsidR="00BD05DB" w:rsidRPr="00BD05DB">
        <w:rPr>
          <w:rFonts w:ascii="Berlin Sans FB" w:hAnsi="Berlin Sans FB"/>
          <w:sz w:val="28"/>
          <w:szCs w:val="28"/>
        </w:rPr>
        <w:t>Artículo 64. Al Secretario Técnico le corresponde el ejercicio de las facultades siguientes: I. Ejecutar y dar seguimiento a los acuerdos y resoluciones de la Comisión y su Presidente; II. Compilar los acuerdos y resoluciones que tome o emita la Comisión, llevar el archivo de éstos y de los instrumentos jurídicos que deriven, y expedir las constancias o certificaciones de los mismos; III. Convocar por escrito a los Integrantes de la Comisión, para reunir al Cuerpo Colegiado cada vez que se requiera resolver o desahogar algún asunto relacionado con sus facultades; IV. Proporcionar a los distintos Integrantes de la Comisión la información que requieran; V. Proponer el orden del día, previo acuerdo con el Presidente, de los asuntos de cada sesión; verificar y declarar la existencia de quórum legal para sesionar; VI. Declarar el inicio y clausura de cada sesión; VII. Levantar el acta de las sesiones y dar fe de lo actuado en ellas, de acuerdo a la formalidad aplicable; VIII. Revisar que en los Procedimientos de los que emanen los proyectos de resolución que proponga la Dirección General, se hayan respetado las formalidades esenciales del Procedimiento, y en caso contrario ordenará la reposición del Procedimiento; IX. Presentar al pleno de la Comisión el proyecto de resolución propuesto por la Dirección General, acompañado de los expedientes en los que obre el Procedimiento instaurado al Presunto Infractor; X. Someter a consideración del Pleno, los asuntos relacionados con la aplicación y desarrollo de la Carrera Policial, la profesionalización y el régimen de reconocimientos y condecoraciones de los Integrantes; VIERNES 07 DE FEBRERO DE 2020 19 XI. Apoyar en la consecución de los medios y las condiciones que permitan una efectiva coordinación y funcionamiento de la Comisión; XII. Vigilar y supervisar que el personal auxiliar de la Comisión cumpla debidamente con sus funciones y deberes; XIII. Rendir los informes de actividades, que le solicite el Pleno o el Presidente; XIV. Informar oportunamente al Presidente de la Comisión, o en su caso al Pleno, sobre cualquier irregularidad, anomalía, circunstancia o hecho que pueda afectar el funcionamiento de la Comisión; XV. Procurar los insumos y bienes materiales requeridos para la correcta y oportuna realización de las sesiones de la Comisión; XVI. Reprogramar la celebración de sesiones que hayan sido suspendidas con anuencia del Presidente; XVII. Establecer con autorización del Presidente, las funciones a desarrollar por el personal auxiliar de la Comisión; XVIII. Tener la representación legal de la Comisión, cuando el Presidente así lo determine, en términos de lo dispuesto por la Ley Orgánica, y XIX. Las demás que le confiera el presente Reglamento, el Presidente de la Comisión y otras disposiciones normativas aplicables.</w:t>
      </w:r>
      <w:r w:rsidR="00BD05DB" w:rsidRPr="00BD05DB">
        <w:rPr>
          <w:rFonts w:ascii="Berlin Sans FB" w:hAnsi="Berlin Sans FB"/>
          <w:sz w:val="28"/>
          <w:szCs w:val="28"/>
        </w:rPr>
        <w:t xml:space="preserve"> </w:t>
      </w:r>
      <w:r w:rsidR="00BD05DB" w:rsidRPr="00BD05DB">
        <w:rPr>
          <w:rFonts w:ascii="Berlin Sans FB" w:hAnsi="Berlin Sans FB"/>
          <w:sz w:val="28"/>
          <w:szCs w:val="28"/>
        </w:rPr>
        <w:t xml:space="preserve">Artículo 65. La Comisión sesionará de forma ordinaria mensualmente y de forma extraordinaria en los siguientes casos: I. Para conocer y resolver sobre las faltas en que incurran los Integrantes de la Dirección General; II. Para conocer y resolver sobre la suspensión temporal de funciones hasta por noventa días; III. Para </w:t>
      </w:r>
      <w:r w:rsidR="00BD05DB" w:rsidRPr="00BD05DB">
        <w:rPr>
          <w:rFonts w:ascii="Berlin Sans FB" w:hAnsi="Berlin Sans FB"/>
          <w:sz w:val="28"/>
          <w:szCs w:val="28"/>
        </w:rPr>
        <w:lastRenderedPageBreak/>
        <w:t>conocer y resolver sobre la remoción o cese del servicio; IV. Cuando se presente una situación urgente, derivada de una acción o conducta de uno o varios Integrantes; V. Cuando sea necesaria la sustitución de algún Integrante de la Comisión; y VI. Cuando por causas de urgencia sea necesaria la convocatoria respectiva.</w:t>
      </w:r>
      <w:r w:rsidR="00BD05DB" w:rsidRPr="00BD05DB">
        <w:rPr>
          <w:rFonts w:ascii="Berlin Sans FB" w:hAnsi="Berlin Sans FB"/>
          <w:sz w:val="28"/>
          <w:szCs w:val="28"/>
        </w:rPr>
        <w:t xml:space="preserve"> </w:t>
      </w:r>
      <w:r w:rsidR="00513D68" w:rsidRPr="00513D68">
        <w:rPr>
          <w:rFonts w:ascii="Berlin Sans FB" w:hAnsi="Berlin Sans FB"/>
          <w:sz w:val="28"/>
          <w:szCs w:val="28"/>
        </w:rPr>
        <w:t>Artículo 68. Por cada sesión celebrada se levantará un acta que será firmada por todos los Integrantes asistentes, que contendrá: I. Lugar, fecha y hora de inicio; II. Lista de asistencia; III. Asuntos sometidos a análisis y discusión; IV. Acuerdos tomados y el responsable de su ejecución; V. Asuntos generales; VI. Firma de sus miembros, asistentes de los grupos de trabajo y en su caso invitados, en caso de haberlos, y VII. Hora de terminación de la sesión.</w:t>
      </w:r>
    </w:p>
    <w:sectPr w:rsidR="00F93A66" w:rsidRPr="00513D68" w:rsidSect="00297021">
      <w:pgSz w:w="12240" w:h="15840"/>
      <w:pgMar w:top="1418" w:right="1021" w:bottom="1418"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Berlin Sans FB">
    <w:panose1 w:val="020E0602020502020306"/>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7021"/>
    <w:rsid w:val="00202883"/>
    <w:rsid w:val="002227AB"/>
    <w:rsid w:val="00297021"/>
    <w:rsid w:val="00513D68"/>
    <w:rsid w:val="005E7D40"/>
    <w:rsid w:val="00825A86"/>
    <w:rsid w:val="00A57026"/>
    <w:rsid w:val="00B21F7D"/>
    <w:rsid w:val="00BD05DB"/>
    <w:rsid w:val="00D12C2D"/>
    <w:rsid w:val="00F900A6"/>
    <w:rsid w:val="00F93A6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70AE7"/>
  <w15:chartTrackingRefBased/>
  <w15:docId w15:val="{39DC6186-1156-45E6-AFB5-DEFBE9375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3</Pages>
  <Words>1087</Words>
  <Characters>5983</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FGESLP CONTRALORIA</dc:creator>
  <cp:keywords/>
  <dc:description/>
  <cp:lastModifiedBy>FGESLP CONTRALORIA</cp:lastModifiedBy>
  <cp:revision>10</cp:revision>
  <dcterms:created xsi:type="dcterms:W3CDTF">2025-03-31T15:19:00Z</dcterms:created>
  <dcterms:modified xsi:type="dcterms:W3CDTF">2025-04-01T19:27:00Z</dcterms:modified>
</cp:coreProperties>
</file>