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7311" w:rsidRPr="00777311" w:rsidRDefault="00777311" w:rsidP="00777311">
      <w:pPr>
        <w:spacing w:after="0" w:line="240" w:lineRule="auto"/>
        <w:rPr>
          <w:rFonts w:ascii="Calibri" w:eastAsia="Times New Roman" w:hAnsi="Calibri" w:cs="Calibri"/>
          <w:color w:val="000000"/>
          <w:lang w:eastAsia="es-MX"/>
        </w:rPr>
      </w:pPr>
      <w:r w:rsidRPr="00777311">
        <w:rPr>
          <w:rFonts w:ascii="Calibri" w:eastAsia="Times New Roman" w:hAnsi="Calibri" w:cs="Calibri"/>
          <w:color w:val="000000"/>
          <w:lang w:eastAsia="es-MX"/>
        </w:rPr>
        <w:t>Este sujeto obligado si está facultado para generar la información requerida con fundamento a la Ley de Transparencia y Acceso a la Información</w:t>
      </w:r>
      <w:bookmarkStart w:id="0" w:name="_GoBack"/>
      <w:bookmarkEnd w:id="0"/>
      <w:r w:rsidRPr="00777311">
        <w:rPr>
          <w:rFonts w:ascii="Calibri" w:eastAsia="Times New Roman" w:hAnsi="Calibri" w:cs="Calibri"/>
          <w:color w:val="000000"/>
          <w:lang w:eastAsia="es-MX"/>
        </w:rPr>
        <w:t xml:space="preserve"> del estado de San Luis Potosí, Artículo 84 Fracción LVII; sin embargo, en el mes a reportar no se realizaron estudios financiados con recursos públicos, por motivo de no estar considerado este gasto dentro de Presupuesto de Egresos Para el Ejercicio Fiscal 2025. Llenando el formato para cumplimiento en apego a los criterios y lineamientos para el llenado de este.</w:t>
      </w:r>
    </w:p>
    <w:p w:rsidR="00383865" w:rsidRDefault="00383865"/>
    <w:sectPr w:rsidR="0038386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arlow Solid Italic">
    <w:panose1 w:val="04030604020F02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311"/>
    <w:rsid w:val="00383865"/>
    <w:rsid w:val="00777311"/>
    <w:rsid w:val="00995C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normal"/>
    <w:uiPriority w:val="99"/>
    <w:rsid w:val="00995C36"/>
    <w:pPr>
      <w:spacing w:after="0" w:line="240" w:lineRule="auto"/>
      <w:jc w:val="center"/>
    </w:pPr>
    <w:rPr>
      <w:rFonts w:ascii="Harlow Solid Italic" w:hAnsi="Harlow Solid Italic"/>
      <w:i/>
      <w:sz w:val="36"/>
    </w:rPr>
    <w:tblPr>
      <w:tblInd w:w="0" w:type="dxa"/>
      <w:tblCellMar>
        <w:top w:w="0" w:type="dxa"/>
        <w:left w:w="108" w:type="dxa"/>
        <w:bottom w:w="0" w:type="dxa"/>
        <w:right w:w="108" w:type="dxa"/>
      </w:tblCellMar>
    </w:tblPr>
    <w:tcPr>
      <w:shd w:val="clear" w:color="auto" w:fill="FFFF99"/>
    </w:tc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normal"/>
    <w:uiPriority w:val="99"/>
    <w:rsid w:val="00995C36"/>
    <w:pPr>
      <w:spacing w:after="0" w:line="240" w:lineRule="auto"/>
      <w:jc w:val="center"/>
    </w:pPr>
    <w:rPr>
      <w:rFonts w:ascii="Harlow Solid Italic" w:hAnsi="Harlow Solid Italic"/>
      <w:i/>
      <w:sz w:val="36"/>
    </w:rPr>
    <w:tblPr>
      <w:tblInd w:w="0" w:type="dxa"/>
      <w:tblCellMar>
        <w:top w:w="0" w:type="dxa"/>
        <w:left w:w="108" w:type="dxa"/>
        <w:bottom w:w="0" w:type="dxa"/>
        <w:right w:w="108" w:type="dxa"/>
      </w:tblCellMar>
    </w:tblPr>
    <w:tcPr>
      <w:shd w:val="clear" w:color="auto" w:fill="FFFF99"/>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9009287">
      <w:bodyDiv w:val="1"/>
      <w:marLeft w:val="0"/>
      <w:marRight w:val="0"/>
      <w:marTop w:val="0"/>
      <w:marBottom w:val="0"/>
      <w:divBdr>
        <w:top w:val="none" w:sz="0" w:space="0" w:color="auto"/>
        <w:left w:val="none" w:sz="0" w:space="0" w:color="auto"/>
        <w:bottom w:val="none" w:sz="0" w:space="0" w:color="auto"/>
        <w:right w:val="none" w:sz="0" w:space="0" w:color="auto"/>
      </w:divBdr>
    </w:div>
    <w:div w:id="1643340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78</Words>
  <Characters>433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2025-04-07T23:24:00Z</dcterms:created>
  <dcterms:modified xsi:type="dcterms:W3CDTF">2025-04-07T23:26:00Z</dcterms:modified>
</cp:coreProperties>
</file>