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4EB07A" w14:textId="3667005E" w:rsidR="0094005E" w:rsidRDefault="0094005E" w:rsidP="0094005E">
      <w:pPr>
        <w:jc w:val="both"/>
      </w:pPr>
      <w:r>
        <w:t xml:space="preserve">En el presente periodo no ha sido generada </w:t>
      </w:r>
      <w:r w:rsidR="004D50BB">
        <w:t xml:space="preserve">ningúna </w:t>
      </w:r>
      <w:r w:rsidRPr="0094005E">
        <w:t>resolución donde se observe la aprobación de sanción</w:t>
      </w:r>
      <w:r>
        <w:t xml:space="preserve"> administrativa </w:t>
      </w:r>
      <w:r w:rsidRPr="0094005E">
        <w:t>definitiva</w:t>
      </w:r>
      <w:r w:rsidR="004D50BB">
        <w:t xml:space="preserve"> a servidores universitarios</w:t>
      </w:r>
      <w:r w:rsidRPr="0094005E">
        <w:t xml:space="preserve">. Al efecto, debe precisarse que únicamente se genera para el caso de sanciones que han adquirido la categoría de firmes y han alcanzado la categoría de cosa juzgada al no haberse intentado medio de impugnación o defensa en su contra por parte legítima; o bien, que, habiéndose interpuesto, la resolución emitida por órgano jurisdiccional terminal haya confirmado la sanción. En ese sentido, todo sujeto obligado tiene impedimento e imposibilidad jurídica para inscribir, registrar o publicar sanciones que a la fecha no se han elevado a la categoría de firmes o ejecutoriadas, así como, para precisar periodos de inicio y conclusión de sanciones de inhabilitación que, a la fecha de publicación del reporte de obligaciones de transparencia, no han adquirido firmeza. Al respecto, considerando lo que disponen los numerales 18, 19, 74 y al mandato categórico del artículo 84 fracción </w:t>
      </w:r>
      <w:r>
        <w:t xml:space="preserve">XXII y </w:t>
      </w:r>
      <w:r w:rsidRPr="0094005E">
        <w:t xml:space="preserve">XXIII, todos de la Ley de Transparencia y Acceso a la Información Pública del Estado de San Luis Potosí (LTAIPSLP), únicamente revisten el carácter de públicas las sanciones administrativas que han adquirido firmeza legal, siendo las únicas que deben inscribirse en el Sistema de Registro Sanciones que al efecto se establezca, en cuanto a las facultades que se otorgan al Órgano Interno de Control, en términos de los artículos 5 y 20 de la Ley Orgánica de la Universidad Autónoma de San Luis Potosí en concordancia con el 144 fracción IX de su Estatuto Orgánico, para prevenir, corregir, investigar, sustanciar y calificar los actos u omisiones que pudieran constituir responsabilidades administrativas universitarias de las y los funcionarios, personal administrativo y de particulares vinculados con faltas administrativas no graves y proponer las sanciones correspondientes, sin embargo, en apego a lo estipulado por el artículo 84 fracción </w:t>
      </w:r>
      <w:r>
        <w:t xml:space="preserve">XXII y </w:t>
      </w:r>
      <w:r w:rsidRPr="0094005E">
        <w:t xml:space="preserve">XXIII de la LTAIPSLP, en el presente mes </w:t>
      </w:r>
      <w:r w:rsidRPr="0094005E">
        <w:rPr>
          <w:b/>
          <w:bCs/>
        </w:rPr>
        <w:t>NO SE GENERÓ</w:t>
      </w:r>
      <w:r w:rsidRPr="0094005E">
        <w:t xml:space="preserve"> información que deba ser reportada como información pública de oficio concerniente a sanciones administrativas con estatus de haber adquirido firmeza por ministerio de ley o declaratoria de autoridad jurisdiccional competente e inscritas en el Sistema de Registro de Sanciones, por los motivos y fundamentos mencionados.</w:t>
      </w:r>
    </w:p>
    <w:sectPr w:rsidR="0094005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05E"/>
    <w:rsid w:val="00217079"/>
    <w:rsid w:val="004D50BB"/>
    <w:rsid w:val="009400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44DD955F"/>
  <w15:chartTrackingRefBased/>
  <w15:docId w15:val="{21D21A3F-F6F9-4046-8898-1578BECB7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400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400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4005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4005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4005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4005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4005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4005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4005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4005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4005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4005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4005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4005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4005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4005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4005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4005E"/>
    <w:rPr>
      <w:rFonts w:eastAsiaTheme="majorEastAsia" w:cstheme="majorBidi"/>
      <w:color w:val="272727" w:themeColor="text1" w:themeTint="D8"/>
    </w:rPr>
  </w:style>
  <w:style w:type="paragraph" w:styleId="Ttulo">
    <w:name w:val="Title"/>
    <w:basedOn w:val="Normal"/>
    <w:next w:val="Normal"/>
    <w:link w:val="TtuloCar"/>
    <w:uiPriority w:val="10"/>
    <w:qFormat/>
    <w:rsid w:val="009400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4005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4005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4005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4005E"/>
    <w:pPr>
      <w:spacing w:before="160"/>
      <w:jc w:val="center"/>
    </w:pPr>
    <w:rPr>
      <w:i/>
      <w:iCs/>
      <w:color w:val="404040" w:themeColor="text1" w:themeTint="BF"/>
    </w:rPr>
  </w:style>
  <w:style w:type="character" w:customStyle="1" w:styleId="CitaCar">
    <w:name w:val="Cita Car"/>
    <w:basedOn w:val="Fuentedeprrafopredeter"/>
    <w:link w:val="Cita"/>
    <w:uiPriority w:val="29"/>
    <w:rsid w:val="0094005E"/>
    <w:rPr>
      <w:i/>
      <w:iCs/>
      <w:color w:val="404040" w:themeColor="text1" w:themeTint="BF"/>
    </w:rPr>
  </w:style>
  <w:style w:type="paragraph" w:styleId="Prrafodelista">
    <w:name w:val="List Paragraph"/>
    <w:basedOn w:val="Normal"/>
    <w:uiPriority w:val="34"/>
    <w:qFormat/>
    <w:rsid w:val="0094005E"/>
    <w:pPr>
      <w:ind w:left="720"/>
      <w:contextualSpacing/>
    </w:pPr>
  </w:style>
  <w:style w:type="character" w:styleId="nfasisintenso">
    <w:name w:val="Intense Emphasis"/>
    <w:basedOn w:val="Fuentedeprrafopredeter"/>
    <w:uiPriority w:val="21"/>
    <w:qFormat/>
    <w:rsid w:val="0094005E"/>
    <w:rPr>
      <w:i/>
      <w:iCs/>
      <w:color w:val="0F4761" w:themeColor="accent1" w:themeShade="BF"/>
    </w:rPr>
  </w:style>
  <w:style w:type="paragraph" w:styleId="Citadestacada">
    <w:name w:val="Intense Quote"/>
    <w:basedOn w:val="Normal"/>
    <w:next w:val="Normal"/>
    <w:link w:val="CitadestacadaCar"/>
    <w:uiPriority w:val="30"/>
    <w:qFormat/>
    <w:rsid w:val="009400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4005E"/>
    <w:rPr>
      <w:i/>
      <w:iCs/>
      <w:color w:val="0F4761" w:themeColor="accent1" w:themeShade="BF"/>
    </w:rPr>
  </w:style>
  <w:style w:type="character" w:styleId="Referenciaintensa">
    <w:name w:val="Intense Reference"/>
    <w:basedOn w:val="Fuentedeprrafopredeter"/>
    <w:uiPriority w:val="32"/>
    <w:qFormat/>
    <w:rsid w:val="009400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365</Words>
  <Characters>2011</Characters>
  <Application>Microsoft Office Word</Application>
  <DocSecurity>0</DocSecurity>
  <Lines>16</Lines>
  <Paragraphs>4</Paragraphs>
  <ScaleCrop>false</ScaleCrop>
  <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vera</dc:creator>
  <cp:keywords/>
  <dc:description/>
  <cp:lastModifiedBy>alicia vera</cp:lastModifiedBy>
  <cp:revision>2</cp:revision>
  <dcterms:created xsi:type="dcterms:W3CDTF">2025-04-25T03:06:00Z</dcterms:created>
  <dcterms:modified xsi:type="dcterms:W3CDTF">2025-04-25T03:13:00Z</dcterms:modified>
</cp:coreProperties>
</file>