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42F89" w:rsidRPr="0040483D" w:rsidRDefault="00042F89" w:rsidP="00042F89">
      <w:pPr>
        <w:tabs>
          <w:tab w:val="left" w:pos="898"/>
          <w:tab w:val="left" w:pos="5529"/>
          <w:tab w:val="left" w:pos="5812"/>
          <w:tab w:val="left" w:pos="5954"/>
        </w:tabs>
        <w:suppressAutoHyphens/>
        <w:spacing w:after="0" w:line="276" w:lineRule="auto"/>
        <w:ind w:right="49"/>
        <w:jc w:val="center"/>
        <w:rPr>
          <w:rFonts w:ascii="Arial" w:eastAsia="Times New Roman" w:hAnsi="Arial" w:cs="Arial"/>
          <w:b/>
          <w:color w:val="0070C0"/>
          <w:sz w:val="24"/>
          <w:szCs w:val="24"/>
          <w:lang w:eastAsia="ar-SA"/>
        </w:rPr>
      </w:pPr>
      <w:r w:rsidRPr="0040483D">
        <w:rPr>
          <w:rFonts w:ascii="Arial" w:eastAsia="Times New Roman" w:hAnsi="Arial" w:cs="Arial"/>
          <w:b/>
          <w:color w:val="0070C0"/>
          <w:sz w:val="24"/>
          <w:szCs w:val="24"/>
          <w:lang w:eastAsia="ar-SA"/>
        </w:rPr>
        <w:t xml:space="preserve">                                                                               UNIDAD DE VERIFICACIONES.</w:t>
      </w:r>
    </w:p>
    <w:p w:rsidR="00042F89" w:rsidRPr="0040483D" w:rsidRDefault="00042F89" w:rsidP="00042F89">
      <w:pPr>
        <w:tabs>
          <w:tab w:val="left" w:pos="898"/>
          <w:tab w:val="left" w:pos="5529"/>
          <w:tab w:val="left" w:pos="5812"/>
          <w:tab w:val="left" w:pos="5954"/>
        </w:tabs>
        <w:suppressAutoHyphens/>
        <w:spacing w:after="0" w:line="276" w:lineRule="auto"/>
        <w:ind w:right="49"/>
        <w:jc w:val="center"/>
        <w:rPr>
          <w:rFonts w:ascii="Arial" w:eastAsia="Times New Roman" w:hAnsi="Arial" w:cs="Arial"/>
          <w:color w:val="0070C0"/>
          <w:sz w:val="24"/>
          <w:szCs w:val="24"/>
          <w:lang w:eastAsia="ar-SA"/>
        </w:rPr>
      </w:pPr>
      <w:r w:rsidRPr="0040483D">
        <w:rPr>
          <w:rFonts w:ascii="Arial" w:eastAsia="Times New Roman" w:hAnsi="Arial" w:cs="Arial"/>
          <w:b/>
          <w:color w:val="0070C0"/>
          <w:sz w:val="24"/>
          <w:szCs w:val="24"/>
          <w:lang w:eastAsia="ar-SA"/>
        </w:rPr>
        <w:t xml:space="preserve">                                                                         </w:t>
      </w:r>
      <w:r w:rsidR="0040483D" w:rsidRPr="0040483D">
        <w:rPr>
          <w:rFonts w:ascii="Arial" w:eastAsia="Times New Roman" w:hAnsi="Arial" w:cs="Arial"/>
          <w:b/>
          <w:noProof/>
          <w:color w:val="0070C0"/>
          <w:sz w:val="24"/>
          <w:szCs w:val="24"/>
          <w:lang w:eastAsia="ar-SA"/>
        </w:rPr>
        <w:t>EVALUACIÓN VINCULANTE 2024</w:t>
      </w:r>
      <w:r w:rsidRPr="0040483D">
        <w:rPr>
          <w:rFonts w:ascii="Arial" w:eastAsia="Times New Roman" w:hAnsi="Arial" w:cs="Arial"/>
          <w:b/>
          <w:color w:val="0070C0"/>
          <w:sz w:val="24"/>
          <w:szCs w:val="24"/>
          <w:lang w:eastAsia="ar-SA"/>
        </w:rPr>
        <w:t xml:space="preserve"> </w:t>
      </w:r>
    </w:p>
    <w:p w:rsidR="00042F89" w:rsidRPr="0040483D" w:rsidRDefault="00042F89" w:rsidP="00042F89">
      <w:pPr>
        <w:tabs>
          <w:tab w:val="left" w:pos="898"/>
          <w:tab w:val="left" w:pos="4820"/>
          <w:tab w:val="left" w:pos="5245"/>
          <w:tab w:val="left" w:pos="5812"/>
        </w:tabs>
        <w:suppressAutoHyphens/>
        <w:spacing w:after="0" w:line="276" w:lineRule="auto"/>
        <w:ind w:left="4678" w:right="49"/>
        <w:jc w:val="both"/>
        <w:rPr>
          <w:rFonts w:ascii="Arial" w:eastAsia="Times New Roman" w:hAnsi="Arial" w:cs="Arial"/>
          <w:b/>
          <w:color w:val="0070C0"/>
          <w:sz w:val="24"/>
          <w:szCs w:val="24"/>
          <w:lang w:eastAsia="ar-SA"/>
        </w:rPr>
      </w:pPr>
    </w:p>
    <w:p w:rsidR="00042F89" w:rsidRPr="0040483D" w:rsidRDefault="00042F89" w:rsidP="00042F89">
      <w:pPr>
        <w:tabs>
          <w:tab w:val="left" w:pos="898"/>
          <w:tab w:val="left" w:pos="4820"/>
          <w:tab w:val="left" w:pos="5245"/>
          <w:tab w:val="left" w:pos="5812"/>
        </w:tabs>
        <w:suppressAutoHyphens/>
        <w:spacing w:after="0" w:line="276" w:lineRule="auto"/>
        <w:ind w:left="4678" w:right="49"/>
        <w:jc w:val="both"/>
        <w:rPr>
          <w:rFonts w:ascii="Arial" w:eastAsia="Times New Roman" w:hAnsi="Arial" w:cs="Arial"/>
          <w:b/>
          <w:color w:val="0070C0"/>
          <w:sz w:val="24"/>
          <w:szCs w:val="24"/>
          <w:lang w:eastAsia="ar-SA"/>
        </w:rPr>
      </w:pPr>
      <w:r w:rsidRPr="0040483D">
        <w:rPr>
          <w:rFonts w:ascii="Arial" w:eastAsia="Times New Roman" w:hAnsi="Arial" w:cs="Arial"/>
          <w:b/>
          <w:color w:val="0070C0"/>
          <w:sz w:val="24"/>
          <w:szCs w:val="24"/>
          <w:lang w:eastAsia="ar-SA"/>
        </w:rPr>
        <w:t xml:space="preserve">  SUJETO OBLIGADO VERIFICADO:</w:t>
      </w:r>
    </w:p>
    <w:p w:rsidR="00042F89" w:rsidRPr="0040483D" w:rsidRDefault="0040483D" w:rsidP="00042F89">
      <w:pPr>
        <w:tabs>
          <w:tab w:val="left" w:pos="898"/>
          <w:tab w:val="left" w:pos="5245"/>
          <w:tab w:val="left" w:pos="5812"/>
          <w:tab w:val="left" w:pos="5996"/>
        </w:tabs>
        <w:suppressAutoHyphens/>
        <w:spacing w:after="0" w:line="276" w:lineRule="auto"/>
        <w:ind w:left="283" w:right="49"/>
        <w:jc w:val="right"/>
        <w:rPr>
          <w:rFonts w:ascii="Arial" w:eastAsia="Times New Roman" w:hAnsi="Arial" w:cs="Arial"/>
          <w:color w:val="0070C0"/>
          <w:sz w:val="24"/>
          <w:szCs w:val="24"/>
          <w:lang w:eastAsia="ar-SA"/>
        </w:rPr>
      </w:pPr>
      <w:r w:rsidRPr="0040483D">
        <w:rPr>
          <w:rFonts w:ascii="Arial" w:eastAsia="Times New Roman" w:hAnsi="Arial" w:cs="Arial"/>
          <w:b/>
          <w:noProof/>
          <w:color w:val="0070C0"/>
          <w:sz w:val="24"/>
          <w:szCs w:val="24"/>
          <w:lang w:eastAsia="ar-SA"/>
        </w:rPr>
        <w:t>FISCALÍA GENERAL DEL ESTADO DE SAN LUIS POTOSÍ</w:t>
      </w:r>
      <w:r w:rsidR="00042F89" w:rsidRPr="0040483D">
        <w:rPr>
          <w:rFonts w:ascii="Arial" w:eastAsia="Times New Roman" w:hAnsi="Arial" w:cs="Arial"/>
          <w:b/>
          <w:noProof/>
          <w:color w:val="0070C0"/>
          <w:sz w:val="24"/>
          <w:szCs w:val="24"/>
          <w:lang w:eastAsia="ar-SA"/>
        </w:rPr>
        <w:t>.</w:t>
      </w:r>
    </w:p>
    <w:p w:rsidR="00042F89" w:rsidRPr="0040483D" w:rsidRDefault="00042F89" w:rsidP="00042F89">
      <w:pPr>
        <w:tabs>
          <w:tab w:val="left" w:pos="898"/>
          <w:tab w:val="left" w:pos="5245"/>
          <w:tab w:val="left" w:pos="5812"/>
          <w:tab w:val="left" w:pos="5996"/>
        </w:tabs>
        <w:suppressAutoHyphens/>
        <w:spacing w:after="0" w:line="276" w:lineRule="auto"/>
        <w:ind w:left="4678" w:right="49"/>
        <w:jc w:val="both"/>
        <w:rPr>
          <w:rFonts w:ascii="Arial" w:eastAsia="Times New Roman" w:hAnsi="Arial" w:cs="Arial"/>
          <w:color w:val="0070C0"/>
          <w:sz w:val="24"/>
          <w:szCs w:val="24"/>
          <w:lang w:eastAsia="ar-SA"/>
        </w:rPr>
      </w:pPr>
      <w:r w:rsidRPr="0040483D">
        <w:rPr>
          <w:rFonts w:ascii="Arial" w:eastAsia="Times New Roman" w:hAnsi="Arial" w:cs="Arial"/>
          <w:color w:val="0070C0"/>
          <w:sz w:val="24"/>
          <w:szCs w:val="24"/>
          <w:lang w:eastAsia="ar-SA"/>
        </w:rPr>
        <w:t xml:space="preserve">  </w:t>
      </w:r>
      <w:r w:rsidRPr="0040483D">
        <w:rPr>
          <w:rFonts w:ascii="Arial" w:eastAsia="Times New Roman" w:hAnsi="Arial" w:cs="Arial"/>
          <w:color w:val="0070C0"/>
          <w:sz w:val="24"/>
          <w:szCs w:val="24"/>
          <w:lang w:eastAsia="ar-SA"/>
        </w:rPr>
        <w:tab/>
      </w:r>
      <w:r w:rsidRPr="0040483D">
        <w:rPr>
          <w:rFonts w:ascii="Arial" w:eastAsia="Times New Roman" w:hAnsi="Arial" w:cs="Arial"/>
          <w:color w:val="0070C0"/>
          <w:sz w:val="24"/>
          <w:szCs w:val="24"/>
          <w:lang w:eastAsia="ar-SA"/>
        </w:rPr>
        <w:tab/>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b/>
          <w:color w:val="0070C0"/>
          <w:sz w:val="24"/>
          <w:szCs w:val="24"/>
          <w:lang w:eastAsia="ar-SA"/>
        </w:rPr>
      </w:pPr>
      <w:r w:rsidRPr="0040483D">
        <w:rPr>
          <w:rFonts w:ascii="Arial" w:eastAsia="Times New Roman" w:hAnsi="Arial" w:cs="Arial"/>
          <w:color w:val="0070C0"/>
          <w:sz w:val="24"/>
          <w:szCs w:val="24"/>
          <w:lang w:eastAsia="ar-SA"/>
        </w:rPr>
        <w:tab/>
      </w:r>
      <w:r w:rsidRPr="0040483D">
        <w:rPr>
          <w:rFonts w:ascii="Arial" w:eastAsia="Times New Roman" w:hAnsi="Arial" w:cs="Arial"/>
          <w:b/>
          <w:color w:val="0070C0"/>
          <w:sz w:val="24"/>
          <w:szCs w:val="24"/>
          <w:lang w:eastAsia="ar-SA"/>
        </w:rPr>
        <w:t xml:space="preserve">Vistos del inicio del procedimiento </w:t>
      </w:r>
      <w:r w:rsidR="0040483D">
        <w:rPr>
          <w:rFonts w:ascii="Arial" w:eastAsia="Times New Roman" w:hAnsi="Arial" w:cs="Arial"/>
          <w:b/>
          <w:color w:val="0070C0"/>
          <w:sz w:val="24"/>
          <w:szCs w:val="24"/>
          <w:lang w:eastAsia="ar-SA"/>
        </w:rPr>
        <w:t>de la evaluación vinculante a la Fiscalía General del Estado de San Luis Potosí</w:t>
      </w:r>
      <w:r w:rsidRPr="0040483D">
        <w:rPr>
          <w:rFonts w:ascii="Arial" w:eastAsia="Times New Roman" w:hAnsi="Arial" w:cs="Arial"/>
          <w:b/>
          <w:color w:val="0070C0"/>
          <w:sz w:val="24"/>
          <w:szCs w:val="24"/>
          <w:lang w:eastAsia="ar-SA"/>
        </w:rPr>
        <w:t>.</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b/>
          <w:color w:val="0070C0"/>
          <w:sz w:val="24"/>
          <w:szCs w:val="24"/>
          <w:lang w:eastAsia="ar-SA"/>
        </w:rPr>
      </w:pPr>
    </w:p>
    <w:p w:rsidR="00042F89" w:rsidRPr="0040483D" w:rsidRDefault="0040483D"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r>
        <w:rPr>
          <w:rFonts w:ascii="Arial" w:eastAsia="Times New Roman" w:hAnsi="Arial" w:cs="Arial"/>
          <w:color w:val="0070C0"/>
          <w:sz w:val="24"/>
          <w:szCs w:val="24"/>
          <w:lang w:eastAsia="ar-SA"/>
        </w:rPr>
        <w:tab/>
      </w:r>
      <w:r w:rsidR="00042F89" w:rsidRPr="0040483D">
        <w:rPr>
          <w:rFonts w:ascii="Arial" w:eastAsia="Times New Roman" w:hAnsi="Arial" w:cs="Arial"/>
          <w:color w:val="0070C0"/>
          <w:sz w:val="24"/>
          <w:szCs w:val="24"/>
          <w:lang w:eastAsia="ar-SA"/>
        </w:rPr>
        <w:t xml:space="preserve">San Luis Potosí, San Luis Potosí, </w:t>
      </w:r>
      <w:r w:rsidR="002A3E0B">
        <w:rPr>
          <w:rFonts w:ascii="Arial" w:eastAsia="Times New Roman" w:hAnsi="Arial" w:cs="Arial"/>
          <w:noProof/>
          <w:color w:val="0070C0"/>
          <w:sz w:val="24"/>
          <w:szCs w:val="24"/>
          <w:lang w:eastAsia="ar-SA"/>
        </w:rPr>
        <w:t>veinticinco de feb</w:t>
      </w:r>
      <w:r>
        <w:rPr>
          <w:rFonts w:ascii="Arial" w:eastAsia="Times New Roman" w:hAnsi="Arial" w:cs="Arial"/>
          <w:noProof/>
          <w:color w:val="0070C0"/>
          <w:sz w:val="24"/>
          <w:szCs w:val="24"/>
          <w:lang w:eastAsia="ar-SA"/>
        </w:rPr>
        <w:t>rero de dos mil veinticinco</w:t>
      </w:r>
      <w:r w:rsidR="00042F89" w:rsidRPr="0040483D">
        <w:rPr>
          <w:rFonts w:ascii="Arial" w:eastAsia="Times New Roman" w:hAnsi="Arial" w:cs="Arial"/>
          <w:color w:val="0070C0"/>
          <w:sz w:val="24"/>
          <w:szCs w:val="24"/>
          <w:lang w:eastAsia="ar-SA"/>
        </w:rPr>
        <w:t>.</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b/>
          <w:color w:val="0070C0"/>
          <w:sz w:val="24"/>
          <w:szCs w:val="24"/>
          <w:lang w:eastAsia="es-MX"/>
        </w:rPr>
        <w:t>1. Competencia</w:t>
      </w:r>
      <w:r w:rsidRPr="0040483D">
        <w:rPr>
          <w:rFonts w:ascii="Arial" w:eastAsia="Times New Roman" w:hAnsi="Arial" w:cs="Arial"/>
          <w:color w:val="0070C0"/>
          <w:sz w:val="24"/>
          <w:szCs w:val="24"/>
          <w:lang w:eastAsia="es-MX"/>
        </w:rPr>
        <w:t>.</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color w:val="0070C0"/>
          <w:sz w:val="24"/>
          <w:szCs w:val="24"/>
          <w:lang w:eastAsia="es-MX"/>
        </w:rPr>
        <w:tab/>
        <w:t>Con fundamento en el artículo 6°, cuarto párrafo, apartado A, fracciones I y V de la Constitución Política de los Estados Unidos Mexicanos; 17, fracción III, párrafo tercero de la Constitución Política del estado de San Luis Potosí; 63 de la Ley General de Transparencia y Acceso a la Información Pública; y 77 de la Ley de Transparencia y Acceso a la Información Pública del estado de San Luis Potosí, esta Comisión Estatal de Garantía de Acceso a la información Pública del Estado tiene competencia para iniciar el presente procedimiento de verificación de las obligaciones de transparencia por el sujeto obligado indicado.</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b/>
          <w:color w:val="0070C0"/>
          <w:sz w:val="24"/>
          <w:szCs w:val="24"/>
          <w:lang w:eastAsia="es-MX"/>
        </w:rPr>
        <w:t>2. Sujeto obligado a verificar</w:t>
      </w:r>
      <w:r w:rsidRPr="0040483D">
        <w:rPr>
          <w:rFonts w:ascii="Arial" w:eastAsia="Times New Roman" w:hAnsi="Arial" w:cs="Arial"/>
          <w:color w:val="0070C0"/>
          <w:sz w:val="24"/>
          <w:szCs w:val="24"/>
          <w:lang w:eastAsia="es-MX"/>
        </w:rPr>
        <w:t>.</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color w:val="0070C0"/>
          <w:sz w:val="24"/>
          <w:szCs w:val="24"/>
          <w:lang w:eastAsia="es-MX"/>
        </w:rPr>
        <w:tab/>
        <w:t xml:space="preserve">En términos de los artículos 6°, cuarto párrafo, apartado A, fracciones I y V de la Constitución Política de los Estados Unidos Mexicanos; 17, fracción III, párrafo tercero de la Constitución Política del estado de San Luis Potosí; 23 de la Ley General de Transparencia y Acceso a la Información Pública; y 3°, fracción XXXV y 23 de la Ley de Transparencia y Acceso a la Información Pública del Estado de San Luis Potosí, </w:t>
      </w:r>
      <w:r w:rsidR="0040483D">
        <w:rPr>
          <w:rFonts w:ascii="Arial" w:eastAsia="Times New Roman" w:hAnsi="Arial" w:cs="Arial"/>
          <w:noProof/>
          <w:color w:val="0070C0"/>
          <w:sz w:val="24"/>
          <w:szCs w:val="24"/>
          <w:lang w:eastAsia="es-MX"/>
        </w:rPr>
        <w:t>Fiscalía G</w:t>
      </w:r>
      <w:r w:rsidR="00301CA8">
        <w:rPr>
          <w:rFonts w:ascii="Arial" w:eastAsia="Times New Roman" w:hAnsi="Arial" w:cs="Arial"/>
          <w:noProof/>
          <w:color w:val="0070C0"/>
          <w:sz w:val="24"/>
          <w:szCs w:val="24"/>
          <w:lang w:eastAsia="es-MX"/>
        </w:rPr>
        <w:t>e</w:t>
      </w:r>
      <w:r w:rsidR="0040483D">
        <w:rPr>
          <w:rFonts w:ascii="Arial" w:eastAsia="Times New Roman" w:hAnsi="Arial" w:cs="Arial"/>
          <w:noProof/>
          <w:color w:val="0070C0"/>
          <w:sz w:val="24"/>
          <w:szCs w:val="24"/>
          <w:lang w:eastAsia="es-MX"/>
        </w:rPr>
        <w:t>neral del Estado de San Luis Potosí</w:t>
      </w:r>
      <w:r w:rsidRPr="0040483D">
        <w:rPr>
          <w:rFonts w:ascii="Arial" w:eastAsia="Times New Roman" w:hAnsi="Arial" w:cs="Arial"/>
          <w:color w:val="0070C0"/>
          <w:sz w:val="24"/>
          <w:szCs w:val="24"/>
          <w:lang w:eastAsia="es-MX"/>
        </w:rPr>
        <w:t>, es un sujeto obligado para dicha ley.</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suppressAutoHyphens/>
        <w:spacing w:after="200" w:line="276" w:lineRule="auto"/>
        <w:ind w:firstLine="708"/>
        <w:jc w:val="both"/>
        <w:rPr>
          <w:rFonts w:ascii="Arial" w:eastAsia="Calibri" w:hAnsi="Arial" w:cs="Arial"/>
          <w:color w:val="0070C0"/>
          <w:sz w:val="24"/>
          <w:szCs w:val="24"/>
          <w:lang w:eastAsia="ar-SA"/>
        </w:rPr>
      </w:pPr>
      <w:r w:rsidRPr="00301CA8">
        <w:rPr>
          <w:rFonts w:ascii="Arial" w:eastAsia="Calibri" w:hAnsi="Arial" w:cs="Arial"/>
          <w:color w:val="0070C0"/>
          <w:sz w:val="24"/>
          <w:szCs w:val="24"/>
          <w:lang w:eastAsia="ar-SA"/>
        </w:rPr>
        <w:t>Además, la calidad de sujeto obligado</w:t>
      </w:r>
      <w:r w:rsidRPr="00301CA8">
        <w:rPr>
          <w:rFonts w:ascii="Arial" w:eastAsia="Calibri" w:hAnsi="Arial" w:cs="Arial"/>
          <w:bCs/>
          <w:color w:val="0070C0"/>
          <w:sz w:val="24"/>
          <w:szCs w:val="24"/>
          <w:shd w:val="clear" w:color="auto" w:fill="FFFFFF"/>
          <w:lang w:eastAsia="ar-SA"/>
        </w:rPr>
        <w:t xml:space="preserve"> </w:t>
      </w:r>
      <w:r w:rsidRPr="00301CA8">
        <w:rPr>
          <w:rFonts w:ascii="Arial" w:eastAsia="Calibri" w:hAnsi="Arial" w:cs="Arial"/>
          <w:color w:val="0070C0"/>
          <w:sz w:val="24"/>
          <w:szCs w:val="24"/>
          <w:lang w:eastAsia="ar-SA"/>
        </w:rPr>
        <w:t xml:space="preserve">queda de manifiesto mediante la publicación del </w:t>
      </w:r>
      <w:r w:rsidR="00301CA8">
        <w:rPr>
          <w:rFonts w:ascii="Arial" w:eastAsia="Calibri" w:hAnsi="Arial" w:cs="Arial"/>
          <w:noProof/>
          <w:color w:val="0070C0"/>
          <w:sz w:val="24"/>
          <w:szCs w:val="24"/>
          <w:lang w:eastAsia="ar-SA"/>
        </w:rPr>
        <w:t>dieciocho de marzo de 2024</w:t>
      </w:r>
      <w:r w:rsidRPr="00301CA8">
        <w:rPr>
          <w:rFonts w:ascii="Arial" w:eastAsia="Calibri" w:hAnsi="Arial" w:cs="Arial"/>
          <w:color w:val="0070C0"/>
          <w:sz w:val="24"/>
          <w:szCs w:val="24"/>
          <w:lang w:eastAsia="ar-SA"/>
        </w:rPr>
        <w:t xml:space="preserve"> en el Periódico Oficial del Estado de San Luis Potosí</w:t>
      </w:r>
      <w:r w:rsidRPr="0040483D">
        <w:rPr>
          <w:rFonts w:ascii="Arial" w:eastAsia="Calibri" w:hAnsi="Arial" w:cs="Arial"/>
          <w:color w:val="0070C0"/>
          <w:sz w:val="24"/>
          <w:szCs w:val="24"/>
          <w:lang w:eastAsia="ar-SA"/>
        </w:rPr>
        <w:t xml:space="preserve"> en d</w:t>
      </w:r>
      <w:r w:rsidR="00301CA8">
        <w:rPr>
          <w:rFonts w:ascii="Arial" w:eastAsia="Calibri" w:hAnsi="Arial" w:cs="Arial"/>
          <w:color w:val="0070C0"/>
          <w:sz w:val="24"/>
          <w:szCs w:val="24"/>
          <w:lang w:eastAsia="ar-SA"/>
        </w:rPr>
        <w:t>onde fue publicado</w:t>
      </w:r>
      <w:r w:rsidRPr="0040483D">
        <w:rPr>
          <w:rFonts w:ascii="Arial" w:eastAsia="Calibri" w:hAnsi="Arial" w:cs="Arial"/>
          <w:color w:val="0070C0"/>
          <w:sz w:val="24"/>
          <w:szCs w:val="24"/>
          <w:lang w:eastAsia="ar-SA"/>
        </w:rPr>
        <w:t xml:space="preserve"> </w:t>
      </w:r>
      <w:r w:rsidR="00301CA8">
        <w:rPr>
          <w:rFonts w:ascii="Arial" w:eastAsia="Calibri" w:hAnsi="Arial" w:cs="Arial"/>
          <w:color w:val="0070C0"/>
          <w:sz w:val="24"/>
          <w:szCs w:val="24"/>
          <w:lang w:eastAsia="ar-SA"/>
        </w:rPr>
        <w:t>el acuerdo</w:t>
      </w:r>
      <w:r w:rsidRPr="0040483D">
        <w:rPr>
          <w:rFonts w:ascii="Arial" w:eastAsia="Calibri" w:hAnsi="Arial" w:cs="Arial"/>
          <w:color w:val="0070C0"/>
          <w:sz w:val="24"/>
          <w:szCs w:val="24"/>
          <w:lang w:eastAsia="ar-SA"/>
        </w:rPr>
        <w:t xml:space="preserve"> </w:t>
      </w:r>
      <w:r w:rsidR="00301CA8">
        <w:rPr>
          <w:rFonts w:ascii="Arial" w:eastAsia="Calibri" w:hAnsi="Arial" w:cs="Arial"/>
          <w:noProof/>
          <w:color w:val="0070C0"/>
          <w:sz w:val="24"/>
          <w:szCs w:val="24"/>
          <w:lang w:eastAsia="ar-SA"/>
        </w:rPr>
        <w:t>CEGAIP-066</w:t>
      </w:r>
      <w:r w:rsidRPr="0040483D">
        <w:rPr>
          <w:rFonts w:ascii="Arial" w:eastAsia="Calibri" w:hAnsi="Arial" w:cs="Arial"/>
          <w:noProof/>
          <w:color w:val="0070C0"/>
          <w:sz w:val="24"/>
          <w:szCs w:val="24"/>
          <w:lang w:eastAsia="ar-SA"/>
        </w:rPr>
        <w:t>/</w:t>
      </w:r>
      <w:r w:rsidR="00301CA8">
        <w:rPr>
          <w:rFonts w:ascii="Arial" w:eastAsia="Calibri" w:hAnsi="Arial" w:cs="Arial"/>
          <w:noProof/>
          <w:color w:val="0070C0"/>
          <w:sz w:val="24"/>
          <w:szCs w:val="24"/>
          <w:lang w:eastAsia="ar-SA"/>
        </w:rPr>
        <w:t>2024 S.O. Sesión O</w:t>
      </w:r>
      <w:r w:rsidRPr="0040483D">
        <w:rPr>
          <w:rFonts w:ascii="Arial" w:eastAsia="Calibri" w:hAnsi="Arial" w:cs="Arial"/>
          <w:noProof/>
          <w:color w:val="0070C0"/>
          <w:sz w:val="24"/>
          <w:szCs w:val="24"/>
          <w:lang w:eastAsia="ar-SA"/>
        </w:rPr>
        <w:t>rdinaria, a</w:t>
      </w:r>
      <w:r w:rsidR="00301CA8">
        <w:rPr>
          <w:rFonts w:ascii="Arial" w:eastAsia="Calibri" w:hAnsi="Arial" w:cs="Arial"/>
          <w:noProof/>
          <w:color w:val="0070C0"/>
          <w:sz w:val="24"/>
          <w:szCs w:val="24"/>
          <w:lang w:eastAsia="ar-SA"/>
        </w:rPr>
        <w:t xml:space="preserve">probado por el Pleno veintiséis de </w:t>
      </w:r>
      <w:r w:rsidR="002A3E0B">
        <w:rPr>
          <w:rFonts w:ascii="Arial" w:eastAsia="Calibri" w:hAnsi="Arial" w:cs="Arial"/>
          <w:noProof/>
          <w:color w:val="0070C0"/>
          <w:sz w:val="24"/>
          <w:szCs w:val="24"/>
          <w:lang w:eastAsia="ar-SA"/>
        </w:rPr>
        <w:t xml:space="preserve">enero del </w:t>
      </w:r>
      <w:r w:rsidR="00301CA8">
        <w:rPr>
          <w:rFonts w:ascii="Arial" w:eastAsia="Calibri" w:hAnsi="Arial" w:cs="Arial"/>
          <w:noProof/>
          <w:color w:val="0070C0"/>
          <w:sz w:val="24"/>
          <w:szCs w:val="24"/>
          <w:lang w:eastAsia="ar-SA"/>
        </w:rPr>
        <w:t xml:space="preserve">2024 dos mil veinticuatro </w:t>
      </w:r>
      <w:r w:rsidR="00301CA8" w:rsidRPr="0040483D">
        <w:rPr>
          <w:rFonts w:ascii="Arial" w:eastAsia="Calibri" w:hAnsi="Arial" w:cs="Arial"/>
          <w:noProof/>
          <w:color w:val="0070C0"/>
          <w:sz w:val="24"/>
          <w:szCs w:val="24"/>
          <w:lang w:eastAsia="ar-SA"/>
        </w:rPr>
        <w:t>de</w:t>
      </w:r>
      <w:r w:rsidRPr="0040483D">
        <w:rPr>
          <w:rFonts w:ascii="Arial" w:eastAsia="Calibri" w:hAnsi="Arial" w:cs="Arial"/>
          <w:color w:val="0070C0"/>
          <w:sz w:val="24"/>
          <w:szCs w:val="24"/>
          <w:lang w:eastAsia="ar-SA"/>
        </w:rPr>
        <w:t xml:space="preserve"> esta CEGAIP con la clave </w:t>
      </w:r>
      <w:r w:rsidR="00301CA8">
        <w:rPr>
          <w:rFonts w:ascii="Arial" w:eastAsia="Calibri" w:hAnsi="Arial" w:cs="Arial"/>
          <w:noProof/>
          <w:color w:val="0070C0"/>
          <w:sz w:val="24"/>
          <w:szCs w:val="24"/>
          <w:lang w:eastAsia="ar-SA"/>
        </w:rPr>
        <w:t>OA 006</w:t>
      </w:r>
      <w:r w:rsidRPr="0040483D">
        <w:rPr>
          <w:rFonts w:ascii="Arial" w:eastAsia="Calibri" w:hAnsi="Arial" w:cs="Arial"/>
          <w:color w:val="0070C0"/>
          <w:sz w:val="24"/>
          <w:szCs w:val="24"/>
          <w:lang w:eastAsia="ar-SA"/>
        </w:rPr>
        <w:t xml:space="preserve">. </w:t>
      </w:r>
    </w:p>
    <w:p w:rsidR="00042F89" w:rsidRPr="0040483D" w:rsidRDefault="00042F89" w:rsidP="00042F89">
      <w:pPr>
        <w:suppressAutoHyphens/>
        <w:spacing w:after="200" w:line="276" w:lineRule="auto"/>
        <w:jc w:val="both"/>
        <w:rPr>
          <w:rFonts w:ascii="Arial" w:eastAsia="Calibri" w:hAnsi="Arial" w:cs="Arial"/>
          <w:color w:val="0070C0"/>
          <w:sz w:val="24"/>
          <w:szCs w:val="24"/>
          <w:lang w:eastAsia="ar-SA"/>
        </w:rPr>
      </w:pPr>
      <w:r w:rsidRPr="0040483D">
        <w:rPr>
          <w:rFonts w:ascii="Arial" w:eastAsia="Times New Roman" w:hAnsi="Arial" w:cs="Arial"/>
          <w:b/>
          <w:color w:val="0070C0"/>
          <w:sz w:val="24"/>
          <w:szCs w:val="24"/>
          <w:lang w:eastAsia="es-MX"/>
        </w:rPr>
        <w:t>3. Obligación de publicar la información en la Plataforma Estatal de Transparencia.</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color w:val="0070C0"/>
          <w:sz w:val="24"/>
          <w:szCs w:val="24"/>
          <w:lang w:eastAsia="es-MX"/>
        </w:rPr>
        <w:tab/>
        <w:t>De conformidad con los artículos 6°, cuarto párrafo, apartado A, fracciones I y V de la Constitución Política de los Estados Unidos Mexicanos; 60 de la Ley General de Transparencia y Acce</w:t>
      </w:r>
      <w:r w:rsidR="00CD705D">
        <w:rPr>
          <w:rFonts w:ascii="Arial" w:eastAsia="Times New Roman" w:hAnsi="Arial" w:cs="Arial"/>
          <w:color w:val="0070C0"/>
          <w:sz w:val="24"/>
          <w:szCs w:val="24"/>
          <w:lang w:eastAsia="es-MX"/>
        </w:rPr>
        <w:t xml:space="preserve">so a la Información Pública; </w:t>
      </w:r>
      <w:r w:rsidR="0067520E">
        <w:rPr>
          <w:rFonts w:ascii="Arial" w:eastAsia="Times New Roman" w:hAnsi="Arial" w:cs="Arial"/>
          <w:color w:val="0070C0"/>
          <w:sz w:val="24"/>
          <w:szCs w:val="24"/>
          <w:lang w:eastAsia="es-MX"/>
        </w:rPr>
        <w:t xml:space="preserve">74 </w:t>
      </w:r>
      <w:r w:rsidRPr="0040483D">
        <w:rPr>
          <w:rFonts w:ascii="Arial" w:eastAsia="Times New Roman" w:hAnsi="Arial" w:cs="Arial"/>
          <w:color w:val="0070C0"/>
          <w:sz w:val="24"/>
          <w:szCs w:val="24"/>
          <w:lang w:eastAsia="es-MX"/>
        </w:rPr>
        <w:t>de la Ley de Transparencia y Acceso a la Información Pública del estado de San</w:t>
      </w:r>
      <w:r w:rsidR="00CD705D">
        <w:rPr>
          <w:rFonts w:ascii="Arial" w:eastAsia="Times New Roman" w:hAnsi="Arial" w:cs="Arial"/>
          <w:color w:val="0070C0"/>
          <w:sz w:val="24"/>
          <w:szCs w:val="24"/>
          <w:lang w:eastAsia="es-MX"/>
        </w:rPr>
        <w:t xml:space="preserve"> Luis Potosí; y del lineamiento</w:t>
      </w:r>
      <w:r w:rsidRPr="0040483D">
        <w:rPr>
          <w:rFonts w:ascii="Arial" w:eastAsia="Times New Roman" w:hAnsi="Arial" w:cs="Arial"/>
          <w:color w:val="0070C0"/>
          <w:sz w:val="24"/>
          <w:szCs w:val="24"/>
          <w:lang w:eastAsia="es-MX"/>
        </w:rPr>
        <w:t xml:space="preserve"> primero y sexto de los Lineamientos Estatales para la Difusión, Disposición y Evaluación de las Obligaciones de Transparencia Comunes y Específicas, el sujeto obligado debe publicar la información a que se </w:t>
      </w:r>
      <w:r w:rsidR="00CD705D">
        <w:rPr>
          <w:rFonts w:ascii="Arial" w:eastAsia="Times New Roman" w:hAnsi="Arial" w:cs="Arial"/>
          <w:color w:val="0070C0"/>
          <w:sz w:val="24"/>
          <w:szCs w:val="24"/>
          <w:lang w:eastAsia="es-MX"/>
        </w:rPr>
        <w:t xml:space="preserve">refiere al citado  artículo 84 y 88 fracción IV </w:t>
      </w:r>
      <w:r w:rsidRPr="0040483D">
        <w:rPr>
          <w:rFonts w:ascii="Arial" w:eastAsia="Times New Roman" w:hAnsi="Arial" w:cs="Arial"/>
          <w:color w:val="0070C0"/>
          <w:sz w:val="24"/>
          <w:szCs w:val="24"/>
          <w:lang w:eastAsia="es-MX"/>
        </w:rPr>
        <w:t xml:space="preserve">de la Ley de Transparencia y Acceso a la Información Pública del estado de San Luis Potosí en los formatos de la Plataforma Estatal de Transparencia.   </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b/>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b/>
          <w:color w:val="0070C0"/>
          <w:sz w:val="24"/>
          <w:szCs w:val="24"/>
          <w:lang w:eastAsia="es-MX"/>
        </w:rPr>
        <w:lastRenderedPageBreak/>
        <w:t>4. Porcentaje mínimo aprobatorio que debe de tener el sujeto obligado evaluado en el cumplimiento a las obligaciones de transparencia previstas en la Ley de Transparencia del Estado</w:t>
      </w:r>
      <w:r w:rsidRPr="0040483D">
        <w:rPr>
          <w:rFonts w:ascii="Arial" w:eastAsia="Times New Roman" w:hAnsi="Arial" w:cs="Arial"/>
          <w:color w:val="0070C0"/>
          <w:sz w:val="24"/>
          <w:szCs w:val="24"/>
          <w:lang w:eastAsia="es-MX"/>
        </w:rPr>
        <w:t>.</w:t>
      </w:r>
    </w:p>
    <w:p w:rsidR="00042F89" w:rsidRPr="0040483D" w:rsidRDefault="00042F89" w:rsidP="00042F89">
      <w:pPr>
        <w:spacing w:after="0" w:line="276" w:lineRule="auto"/>
        <w:ind w:right="49"/>
        <w:jc w:val="both"/>
        <w:rPr>
          <w:rFonts w:ascii="Arial" w:eastAsia="Times New Roman" w:hAnsi="Arial" w:cs="Arial"/>
          <w:color w:val="0070C0"/>
          <w:sz w:val="24"/>
          <w:szCs w:val="24"/>
          <w:lang w:eastAsia="es-ES"/>
        </w:rPr>
      </w:pPr>
    </w:p>
    <w:p w:rsidR="00042F89" w:rsidRPr="0040483D" w:rsidRDefault="00042F89" w:rsidP="00042F89">
      <w:pPr>
        <w:spacing w:after="0" w:line="276" w:lineRule="auto"/>
        <w:ind w:right="49" w:firstLine="708"/>
        <w:jc w:val="both"/>
        <w:rPr>
          <w:rFonts w:ascii="Arial" w:eastAsia="Times New Roman" w:hAnsi="Arial" w:cs="Arial"/>
          <w:color w:val="0070C0"/>
          <w:sz w:val="24"/>
          <w:szCs w:val="24"/>
          <w:lang w:eastAsia="es-ES"/>
        </w:rPr>
      </w:pPr>
      <w:r w:rsidRPr="0040483D">
        <w:rPr>
          <w:rFonts w:ascii="Arial" w:eastAsia="Times New Roman" w:hAnsi="Arial" w:cs="Arial"/>
          <w:color w:val="0070C0"/>
          <w:sz w:val="24"/>
          <w:szCs w:val="24"/>
          <w:lang w:eastAsia="es-ES"/>
        </w:rPr>
        <w:t xml:space="preserve">De conformidad con el lineamiento décimo segundo, inciso f), último párrafo de los </w:t>
      </w:r>
      <w:r w:rsidRPr="0040483D">
        <w:rPr>
          <w:rFonts w:ascii="Arial" w:eastAsia="Calibri" w:hAnsi="Arial" w:cs="Arial"/>
          <w:color w:val="0070C0"/>
          <w:sz w:val="24"/>
          <w:szCs w:val="24"/>
          <w:lang w:eastAsia="ar-SA"/>
        </w:rPr>
        <w:t>Lineamientos Estatales para la Difusión, Disposición y Evaluación de las Obligaciones de Transparencia Comunes y Especificas el porcentaje mínimo de cumplimiento a las obligaciones de transparencia es del 90% noventa por ciento.</w:t>
      </w:r>
      <w:r w:rsidRPr="0040483D">
        <w:rPr>
          <w:rFonts w:ascii="Arial" w:eastAsia="Times New Roman" w:hAnsi="Arial" w:cs="Arial"/>
          <w:color w:val="0070C0"/>
          <w:sz w:val="24"/>
          <w:szCs w:val="24"/>
          <w:lang w:eastAsia="es-ES"/>
        </w:rPr>
        <w:t xml:space="preserve"> </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b/>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b/>
          <w:color w:val="0070C0"/>
          <w:sz w:val="24"/>
          <w:szCs w:val="24"/>
          <w:lang w:eastAsia="es-MX"/>
        </w:rPr>
        <w:t>5. Procedimiento de verificación</w:t>
      </w:r>
      <w:r w:rsidRPr="0040483D">
        <w:rPr>
          <w:rFonts w:ascii="Arial" w:eastAsia="Times New Roman" w:hAnsi="Arial" w:cs="Arial"/>
          <w:color w:val="0070C0"/>
          <w:sz w:val="24"/>
          <w:szCs w:val="24"/>
          <w:lang w:eastAsia="es-MX"/>
        </w:rPr>
        <w:t>.</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color w:val="0070C0"/>
          <w:sz w:val="24"/>
          <w:szCs w:val="24"/>
          <w:lang w:eastAsia="es-MX"/>
        </w:rPr>
        <w:tab/>
        <w:t xml:space="preserve">El presente inicio de procedimiento de verificación del cumplimiento de las obligaciones de transparencia del sujeto obligado tiene su fundamento en los artículos 6°, cuarto párrafo, apartado A, fracciones I y V de la Constitución Política de los Estados Unidos Mexicanos; 17, fracción III, párrafo tercero de la Constitución Política del estado de San Luis Potosí; 60, 63, 64, 84, 85, 86, 87 y 88 de la Ley General de Transparencia y Acceso a la Información Pública; y 74, 76, 77, 78, 97, 98, 99, 100 y 101 de la Ley de Transparencia y Acceso a la Información Pública del estado de San Luis Potosí; y lineamientos octavo, </w:t>
      </w:r>
      <w:r w:rsidR="00CD705D">
        <w:rPr>
          <w:rFonts w:ascii="Arial" w:eastAsia="Times New Roman" w:hAnsi="Arial" w:cs="Arial"/>
          <w:color w:val="0070C0"/>
          <w:sz w:val="24"/>
          <w:szCs w:val="24"/>
          <w:lang w:eastAsia="es-MX"/>
        </w:rPr>
        <w:t xml:space="preserve">noveno, décimo, </w:t>
      </w:r>
      <w:r w:rsidRPr="0040483D">
        <w:rPr>
          <w:rFonts w:ascii="Arial" w:eastAsia="Times New Roman" w:hAnsi="Arial" w:cs="Arial"/>
          <w:color w:val="0070C0"/>
          <w:sz w:val="24"/>
          <w:szCs w:val="24"/>
          <w:lang w:eastAsia="es-MX"/>
        </w:rPr>
        <w:t>décimo primero, décimo segundo, décimo tercero y décimo cuarto de los Lineamientos Estatales para la Difusión, Disposición y Evaluación de las Obligaciones de Transparencia Comunes y Específicas.</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color w:val="0070C0"/>
          <w:sz w:val="24"/>
          <w:szCs w:val="24"/>
          <w:lang w:eastAsia="es-MX"/>
        </w:rPr>
        <w:tab/>
        <w:t xml:space="preserve">Por lo tanto, la </w:t>
      </w:r>
      <w:r w:rsidRPr="0040483D">
        <w:rPr>
          <w:rFonts w:ascii="Arial" w:eastAsia="Times New Roman" w:hAnsi="Arial" w:cs="Arial"/>
          <w:color w:val="0070C0"/>
          <w:sz w:val="24"/>
          <w:szCs w:val="24"/>
          <w:lang w:eastAsia="es-ES"/>
        </w:rPr>
        <w:t xml:space="preserve">Comisión Estatal de Garantía de Acceso a la Información Pública, como organismo autónomo, imparcial y colegiado, responsable de garantizar el derecho de acceso a la información y de protección de datos personales en posesión de sujetos obligados; a través de la Unidad de Verificaciones es la unidad responsable de verificar el cumplimiento que los sujetos obligados tienen respecto a las obligaciones de transparencia, </w:t>
      </w:r>
      <w:r w:rsidRPr="0040483D">
        <w:rPr>
          <w:rFonts w:ascii="Arial" w:eastAsia="Times New Roman" w:hAnsi="Arial" w:cs="Arial"/>
          <w:color w:val="0070C0"/>
          <w:sz w:val="24"/>
          <w:szCs w:val="24"/>
          <w:lang w:eastAsia="es-MX"/>
        </w:rPr>
        <w:t>a efecto de evaluar el cumplimiento a las obligaciones de transparencia en vigor.</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b/>
          <w:color w:val="0070C0"/>
          <w:sz w:val="24"/>
          <w:szCs w:val="24"/>
          <w:lang w:eastAsia="es-MX"/>
        </w:rPr>
      </w:pPr>
      <w:r w:rsidRPr="0040483D">
        <w:rPr>
          <w:rFonts w:ascii="Arial" w:eastAsia="Times New Roman" w:hAnsi="Arial" w:cs="Arial"/>
          <w:b/>
          <w:color w:val="0070C0"/>
          <w:sz w:val="24"/>
          <w:szCs w:val="24"/>
          <w:lang w:eastAsia="es-ES"/>
        </w:rPr>
        <w:t xml:space="preserve">6. </w:t>
      </w:r>
      <w:r w:rsidRPr="0040483D">
        <w:rPr>
          <w:rFonts w:ascii="Arial" w:eastAsia="Times New Roman" w:hAnsi="Arial" w:cs="Arial"/>
          <w:b/>
          <w:color w:val="0070C0"/>
          <w:sz w:val="24"/>
          <w:szCs w:val="24"/>
          <w:lang w:eastAsia="es-MX"/>
        </w:rPr>
        <w:t>Verificación.</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b/>
          <w:color w:val="0070C0"/>
          <w:sz w:val="24"/>
          <w:szCs w:val="24"/>
          <w:lang w:eastAsia="es-MX"/>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r w:rsidRPr="0040483D">
        <w:rPr>
          <w:rFonts w:ascii="Arial" w:eastAsia="Times New Roman" w:hAnsi="Arial" w:cs="Arial"/>
          <w:b/>
          <w:color w:val="0070C0"/>
          <w:sz w:val="24"/>
          <w:szCs w:val="24"/>
          <w:lang w:eastAsia="es-MX"/>
        </w:rPr>
        <w:tab/>
      </w:r>
      <w:r w:rsidRPr="0040483D">
        <w:rPr>
          <w:rFonts w:ascii="Arial" w:eastAsia="Times New Roman" w:hAnsi="Arial" w:cs="Arial"/>
          <w:color w:val="0070C0"/>
          <w:sz w:val="24"/>
          <w:szCs w:val="24"/>
          <w:lang w:eastAsia="es-MX"/>
        </w:rPr>
        <w:t xml:space="preserve">Por lo expuesto, y de conformidad con el artículo 70 de la Ley General de Transparencia y Acceso a la Información Pública; 84 </w:t>
      </w:r>
      <w:r w:rsidR="00CD705D">
        <w:rPr>
          <w:rFonts w:ascii="Arial" w:eastAsia="Times New Roman" w:hAnsi="Arial" w:cs="Arial"/>
          <w:color w:val="0070C0"/>
          <w:sz w:val="24"/>
          <w:szCs w:val="24"/>
          <w:lang w:eastAsia="es-MX"/>
        </w:rPr>
        <w:t xml:space="preserve">y 88 fracción IV </w:t>
      </w:r>
      <w:r w:rsidRPr="0040483D">
        <w:rPr>
          <w:rFonts w:ascii="Arial" w:eastAsia="Times New Roman" w:hAnsi="Arial" w:cs="Arial"/>
          <w:color w:val="0070C0"/>
          <w:sz w:val="24"/>
          <w:szCs w:val="24"/>
          <w:lang w:eastAsia="es-MX"/>
        </w:rPr>
        <w:t>de la Ley de Transparencia y Acceso a la Información Pública del estado de San Luis Potosí; y los lineamientos décimo primero, décimo segundo y décimo tercero</w:t>
      </w:r>
      <w:r w:rsidRPr="0040483D">
        <w:rPr>
          <w:rFonts w:ascii="Arial" w:eastAsia="Times New Roman" w:hAnsi="Arial" w:cs="Arial"/>
          <w:b/>
          <w:color w:val="0070C0"/>
          <w:sz w:val="24"/>
          <w:szCs w:val="24"/>
          <w:lang w:eastAsia="es-MX"/>
        </w:rPr>
        <w:t xml:space="preserve"> </w:t>
      </w:r>
      <w:r w:rsidRPr="0040483D">
        <w:rPr>
          <w:rFonts w:ascii="Arial" w:eastAsia="Times New Roman" w:hAnsi="Arial" w:cs="Arial"/>
          <w:color w:val="0070C0"/>
          <w:sz w:val="24"/>
          <w:szCs w:val="24"/>
          <w:lang w:eastAsia="es-MX"/>
        </w:rPr>
        <w:t xml:space="preserve">de los </w:t>
      </w:r>
      <w:r w:rsidRPr="0040483D">
        <w:rPr>
          <w:rFonts w:ascii="Arial" w:eastAsia="Times New Roman" w:hAnsi="Arial" w:cs="Arial"/>
          <w:color w:val="0070C0"/>
          <w:sz w:val="24"/>
          <w:szCs w:val="24"/>
          <w:lang w:eastAsia="ar-SA"/>
        </w:rPr>
        <w:t xml:space="preserve">Lineamientos Estatales para la Difusión, Disposición y Evaluación de las Obligaciones de Transparencia Comunes y Especificas, esta CEGAIP por conducto de la Unidad de Verificaciones realizó la verificación virtual </w:t>
      </w:r>
      <w:r w:rsidR="006706E9">
        <w:rPr>
          <w:rFonts w:ascii="Arial" w:eastAsia="Times New Roman" w:hAnsi="Arial" w:cs="Arial"/>
          <w:color w:val="0070C0"/>
          <w:sz w:val="24"/>
          <w:szCs w:val="24"/>
          <w:lang w:eastAsia="ar-SA"/>
        </w:rPr>
        <w:t xml:space="preserve">del mes de julio del </w:t>
      </w:r>
      <w:r w:rsidRPr="0040483D">
        <w:rPr>
          <w:rFonts w:ascii="Arial" w:eastAsia="Times New Roman" w:hAnsi="Arial" w:cs="Arial"/>
          <w:color w:val="0070C0"/>
          <w:sz w:val="24"/>
          <w:szCs w:val="24"/>
          <w:lang w:eastAsia="ar-SA"/>
        </w:rPr>
        <w:t>aquí sujeto obligado sobre las obligaciones de transparencia que son publicadas a través de la Plataforma Estatal de Transparencia sobre los criterios sustantivos, adjetivos, de formato y de oportunidad.</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MX"/>
        </w:rPr>
      </w:pPr>
      <w:r w:rsidRPr="0040483D">
        <w:rPr>
          <w:rFonts w:ascii="Arial" w:eastAsia="Times New Roman" w:hAnsi="Arial" w:cs="Arial"/>
          <w:b/>
          <w:color w:val="0070C0"/>
          <w:sz w:val="24"/>
          <w:szCs w:val="24"/>
          <w:lang w:eastAsia="es-MX"/>
        </w:rPr>
        <w:t>7. Porcentaje del sujeto obligado evaluado en el cumplimiento a las obligaciones de transparencia previstas en la Ley de Transparencia del Estado</w:t>
      </w:r>
      <w:r w:rsidRPr="0040483D">
        <w:rPr>
          <w:rFonts w:ascii="Arial" w:eastAsia="Times New Roman" w:hAnsi="Arial" w:cs="Arial"/>
          <w:color w:val="0070C0"/>
          <w:sz w:val="24"/>
          <w:szCs w:val="24"/>
          <w:lang w:eastAsia="es-MX"/>
        </w:rPr>
        <w:t>.</w:t>
      </w:r>
    </w:p>
    <w:p w:rsidR="00042F89" w:rsidRPr="0040483D" w:rsidRDefault="00042F89" w:rsidP="00042F89">
      <w:pPr>
        <w:spacing w:after="0" w:line="276" w:lineRule="auto"/>
        <w:ind w:right="49"/>
        <w:jc w:val="both"/>
        <w:rPr>
          <w:rFonts w:ascii="Arial" w:eastAsia="Times New Roman" w:hAnsi="Arial" w:cs="Arial"/>
          <w:color w:val="0070C0"/>
          <w:sz w:val="24"/>
          <w:szCs w:val="24"/>
          <w:lang w:eastAsia="es-ES"/>
        </w:rPr>
      </w:pPr>
    </w:p>
    <w:p w:rsidR="00042F89" w:rsidRPr="0040483D" w:rsidRDefault="00042F89" w:rsidP="00042F89">
      <w:pPr>
        <w:spacing w:after="0" w:line="276" w:lineRule="auto"/>
        <w:ind w:right="49" w:firstLine="708"/>
        <w:jc w:val="both"/>
        <w:rPr>
          <w:rFonts w:ascii="Arial" w:eastAsia="Times New Roman" w:hAnsi="Arial" w:cs="Arial"/>
          <w:color w:val="0070C0"/>
          <w:sz w:val="24"/>
          <w:szCs w:val="24"/>
          <w:lang w:eastAsia="es-ES"/>
        </w:rPr>
      </w:pPr>
      <w:r w:rsidRPr="0040483D">
        <w:rPr>
          <w:rFonts w:ascii="Arial" w:eastAsia="Times New Roman" w:hAnsi="Arial" w:cs="Arial"/>
          <w:color w:val="0070C0"/>
          <w:sz w:val="24"/>
          <w:szCs w:val="24"/>
          <w:lang w:eastAsia="es-ES"/>
        </w:rPr>
        <w:t xml:space="preserve">En atención a las obligaciones de transparencia establecidas en los artículos 84 a 95 de la Ley de la materia y de conformidad con el dictamen visto en el punto anterior, esta CEGAIP hace de su conocimiento el resultado de la primera evaluación vinculante </w:t>
      </w:r>
      <w:r w:rsidR="00F9540E">
        <w:rPr>
          <w:rFonts w:ascii="Arial" w:eastAsia="Times New Roman" w:hAnsi="Arial" w:cs="Arial"/>
          <w:noProof/>
          <w:color w:val="0070C0"/>
          <w:sz w:val="24"/>
          <w:szCs w:val="24"/>
          <w:lang w:eastAsia="es-ES"/>
        </w:rPr>
        <w:t>dos mil veinticuatro</w:t>
      </w:r>
      <w:r w:rsidRPr="0040483D">
        <w:rPr>
          <w:rFonts w:ascii="Arial" w:eastAsia="Times New Roman" w:hAnsi="Arial" w:cs="Arial"/>
          <w:color w:val="0070C0"/>
          <w:sz w:val="24"/>
          <w:szCs w:val="24"/>
          <w:lang w:eastAsia="es-ES"/>
        </w:rPr>
        <w:t xml:space="preserve">. </w:t>
      </w:r>
    </w:p>
    <w:p w:rsidR="00042F89" w:rsidRPr="0040483D" w:rsidRDefault="00042F89" w:rsidP="00042F89">
      <w:pPr>
        <w:spacing w:after="0" w:line="276" w:lineRule="auto"/>
        <w:ind w:right="49" w:firstLine="708"/>
        <w:jc w:val="both"/>
        <w:rPr>
          <w:rFonts w:ascii="Arial" w:eastAsia="Times New Roman" w:hAnsi="Arial" w:cs="Arial"/>
          <w:color w:val="0070C0"/>
          <w:sz w:val="24"/>
          <w:szCs w:val="24"/>
          <w:lang w:eastAsia="es-ES"/>
        </w:rPr>
      </w:pPr>
    </w:p>
    <w:p w:rsidR="00043A7D" w:rsidRPr="0040483D" w:rsidRDefault="00043A7D" w:rsidP="00042F89">
      <w:pPr>
        <w:spacing w:after="0" w:line="276" w:lineRule="auto"/>
        <w:ind w:right="49" w:firstLine="708"/>
        <w:jc w:val="both"/>
        <w:rPr>
          <w:rFonts w:ascii="Arial" w:eastAsia="Times New Roman" w:hAnsi="Arial" w:cs="Arial"/>
          <w:color w:val="0070C0"/>
          <w:sz w:val="24"/>
          <w:szCs w:val="24"/>
          <w:lang w:eastAsia="es-ES"/>
        </w:rPr>
      </w:pPr>
    </w:p>
    <w:p w:rsidR="00043A7D" w:rsidRPr="0040483D" w:rsidRDefault="00043A7D" w:rsidP="00042F89">
      <w:pPr>
        <w:spacing w:after="0" w:line="276" w:lineRule="auto"/>
        <w:ind w:right="49" w:firstLine="708"/>
        <w:jc w:val="both"/>
        <w:rPr>
          <w:rFonts w:ascii="Arial" w:eastAsia="Times New Roman" w:hAnsi="Arial" w:cs="Arial"/>
          <w:color w:val="0070C0"/>
          <w:sz w:val="24"/>
          <w:szCs w:val="24"/>
          <w:lang w:eastAsia="es-ES"/>
        </w:rPr>
      </w:pPr>
    </w:p>
    <w:p w:rsidR="00043A7D" w:rsidRPr="0040483D" w:rsidRDefault="00043A7D" w:rsidP="00042F89">
      <w:pPr>
        <w:spacing w:after="0" w:line="276" w:lineRule="auto"/>
        <w:ind w:right="49" w:firstLine="708"/>
        <w:jc w:val="both"/>
        <w:rPr>
          <w:rFonts w:ascii="Arial" w:eastAsia="Times New Roman" w:hAnsi="Arial" w:cs="Arial"/>
          <w:color w:val="0070C0"/>
          <w:sz w:val="24"/>
          <w:szCs w:val="24"/>
          <w:lang w:eastAsia="es-ES"/>
        </w:rPr>
      </w:pPr>
    </w:p>
    <w:p w:rsidR="00043A7D" w:rsidRDefault="00043A7D" w:rsidP="00042F89">
      <w:pPr>
        <w:spacing w:after="0" w:line="276" w:lineRule="auto"/>
        <w:ind w:right="49" w:firstLine="708"/>
        <w:jc w:val="both"/>
        <w:rPr>
          <w:rFonts w:ascii="Arial" w:eastAsia="Times New Roman" w:hAnsi="Arial" w:cs="Arial"/>
          <w:color w:val="0070C0"/>
          <w:sz w:val="24"/>
          <w:szCs w:val="24"/>
          <w:lang w:eastAsia="es-ES"/>
        </w:rPr>
      </w:pPr>
    </w:p>
    <w:p w:rsidR="002A3E0B" w:rsidRPr="0040483D" w:rsidRDefault="002A3E0B" w:rsidP="00042F89">
      <w:pPr>
        <w:spacing w:after="0" w:line="276" w:lineRule="auto"/>
        <w:ind w:right="49" w:firstLine="708"/>
        <w:jc w:val="both"/>
        <w:rPr>
          <w:rFonts w:ascii="Arial" w:eastAsia="Times New Roman" w:hAnsi="Arial" w:cs="Arial"/>
          <w:color w:val="0070C0"/>
          <w:sz w:val="24"/>
          <w:szCs w:val="24"/>
          <w:lang w:eastAsia="es-ES"/>
        </w:rPr>
      </w:pPr>
    </w:p>
    <w:p w:rsidR="00042F89" w:rsidRPr="0040483D" w:rsidRDefault="00042F89" w:rsidP="00042F89">
      <w:pPr>
        <w:spacing w:after="0" w:line="276" w:lineRule="auto"/>
        <w:ind w:right="49" w:firstLine="708"/>
        <w:jc w:val="both"/>
        <w:rPr>
          <w:rFonts w:ascii="Arial" w:eastAsia="Times New Roman" w:hAnsi="Arial" w:cs="Arial"/>
          <w:color w:val="0070C0"/>
          <w:sz w:val="24"/>
          <w:szCs w:val="24"/>
          <w:lang w:eastAsia="es-ES"/>
        </w:rPr>
      </w:pPr>
      <w:r w:rsidRPr="0040483D">
        <w:rPr>
          <w:rFonts w:ascii="Arial" w:eastAsia="Times New Roman" w:hAnsi="Arial" w:cs="Arial"/>
          <w:color w:val="0070C0"/>
          <w:sz w:val="24"/>
          <w:szCs w:val="24"/>
          <w:lang w:eastAsia="es-ES"/>
        </w:rPr>
        <w:t xml:space="preserve">De tal manera que el sujeto obligado que se cita fue verificado, y obtuvo un porcentaje cualitativo de </w:t>
      </w:r>
      <w:r w:rsidR="00F9540E">
        <w:rPr>
          <w:rFonts w:ascii="Arial" w:eastAsia="Times New Roman" w:hAnsi="Arial" w:cs="Arial"/>
          <w:b/>
          <w:noProof/>
          <w:color w:val="0070C0"/>
          <w:sz w:val="24"/>
          <w:szCs w:val="24"/>
          <w:lang w:eastAsia="es-ES"/>
        </w:rPr>
        <w:t xml:space="preserve">95.35 </w:t>
      </w:r>
      <w:r w:rsidRPr="0040483D">
        <w:rPr>
          <w:rFonts w:ascii="Arial" w:eastAsia="Times New Roman" w:hAnsi="Arial" w:cs="Arial"/>
          <w:b/>
          <w:noProof/>
          <w:color w:val="0070C0"/>
          <w:sz w:val="24"/>
          <w:szCs w:val="24"/>
          <w:lang w:eastAsia="es-ES"/>
        </w:rPr>
        <w:t>%</w:t>
      </w:r>
      <w:r w:rsidRPr="0040483D">
        <w:rPr>
          <w:rFonts w:ascii="Arial" w:eastAsia="Times New Roman" w:hAnsi="Arial" w:cs="Arial"/>
          <w:color w:val="0070C0"/>
          <w:sz w:val="24"/>
          <w:szCs w:val="24"/>
          <w:lang w:eastAsia="es-ES"/>
        </w:rPr>
        <w:t xml:space="preserve"> (</w:t>
      </w:r>
      <w:r w:rsidR="00F9540E">
        <w:rPr>
          <w:rFonts w:ascii="Arial" w:eastAsia="Times New Roman" w:hAnsi="Arial" w:cs="Arial"/>
          <w:noProof/>
          <w:color w:val="0070C0"/>
          <w:sz w:val="24"/>
          <w:szCs w:val="24"/>
          <w:lang w:eastAsia="es-ES"/>
        </w:rPr>
        <w:t xml:space="preserve">noventa y cinco punto treinta y cindo </w:t>
      </w:r>
      <w:r w:rsidRPr="0040483D">
        <w:rPr>
          <w:rFonts w:ascii="Arial" w:eastAsia="Times New Roman" w:hAnsi="Arial" w:cs="Arial"/>
          <w:noProof/>
          <w:color w:val="0070C0"/>
          <w:sz w:val="24"/>
          <w:szCs w:val="24"/>
          <w:lang w:eastAsia="es-ES"/>
        </w:rPr>
        <w:t>por ciento</w:t>
      </w:r>
      <w:r w:rsidRPr="0040483D">
        <w:rPr>
          <w:rFonts w:ascii="Arial" w:eastAsia="Times New Roman" w:hAnsi="Arial" w:cs="Arial"/>
          <w:color w:val="0070C0"/>
          <w:sz w:val="24"/>
          <w:szCs w:val="24"/>
          <w:lang w:eastAsia="es-ES"/>
        </w:rPr>
        <w:t xml:space="preserve">) de la información que debe publicarse en los formatos que se cargan mensualmente en la Plataforma Estatal de Transparencia. </w:t>
      </w:r>
    </w:p>
    <w:p w:rsidR="00042F89" w:rsidRPr="0040483D" w:rsidRDefault="00042F89" w:rsidP="00042F89">
      <w:pPr>
        <w:spacing w:after="0" w:line="276" w:lineRule="auto"/>
        <w:ind w:right="49" w:firstLine="708"/>
        <w:jc w:val="both"/>
        <w:rPr>
          <w:rFonts w:ascii="Arial" w:eastAsia="Times New Roman" w:hAnsi="Arial" w:cs="Arial"/>
          <w:color w:val="0070C0"/>
          <w:sz w:val="24"/>
          <w:szCs w:val="24"/>
          <w:lang w:eastAsia="es-ES"/>
        </w:rPr>
      </w:pPr>
    </w:p>
    <w:p w:rsidR="00042F89" w:rsidRPr="0040483D" w:rsidRDefault="00042F89" w:rsidP="00042F89">
      <w:pPr>
        <w:spacing w:after="0" w:line="276" w:lineRule="auto"/>
        <w:ind w:right="49" w:firstLine="708"/>
        <w:jc w:val="both"/>
        <w:rPr>
          <w:rFonts w:ascii="Arial" w:eastAsia="Times New Roman" w:hAnsi="Arial" w:cs="Arial"/>
          <w:color w:val="0070C0"/>
          <w:sz w:val="24"/>
          <w:szCs w:val="24"/>
          <w:lang w:eastAsia="es-ES"/>
        </w:rPr>
      </w:pPr>
      <w:r w:rsidRPr="0040483D">
        <w:rPr>
          <w:rFonts w:ascii="Arial" w:eastAsia="Times New Roman" w:hAnsi="Arial" w:cs="Arial"/>
          <w:color w:val="0070C0"/>
          <w:sz w:val="24"/>
          <w:szCs w:val="24"/>
          <w:lang w:eastAsia="es-ES"/>
        </w:rPr>
        <w:t xml:space="preserve">De ahí que, de conformidad con el lineamiento inciso f) de los Lineamientos Estatales para la Difusión, Disposición y Evaluación de las Obligaciones de Transparencia Comunes y Especificas, la Unidad de Verificaciones informó al Pleno de la CEGAIP de dicho porcentaje mencionado en el punto anterior, por lo que éste  </w:t>
      </w:r>
    </w:p>
    <w:p w:rsidR="00042F89" w:rsidRPr="0040483D" w:rsidRDefault="00042F89" w:rsidP="00042F89">
      <w:pPr>
        <w:spacing w:after="0" w:line="276" w:lineRule="auto"/>
        <w:ind w:right="49"/>
        <w:jc w:val="both"/>
        <w:rPr>
          <w:rFonts w:ascii="Arial" w:eastAsia="Calibri" w:hAnsi="Arial" w:cs="Arial"/>
          <w:color w:val="0070C0"/>
          <w:sz w:val="24"/>
          <w:szCs w:val="24"/>
          <w:lang w:eastAsia="ar-SA"/>
        </w:rPr>
      </w:pPr>
      <w:r w:rsidRPr="0040483D">
        <w:rPr>
          <w:rFonts w:ascii="Arial" w:eastAsia="Times New Roman" w:hAnsi="Arial" w:cs="Arial"/>
          <w:color w:val="0070C0"/>
          <w:sz w:val="24"/>
          <w:szCs w:val="24"/>
          <w:lang w:eastAsia="es-ES"/>
        </w:rPr>
        <w:t xml:space="preserve">en la </w:t>
      </w:r>
      <w:r w:rsidRPr="0040483D">
        <w:rPr>
          <w:rFonts w:ascii="Arial" w:eastAsia="Times New Roman" w:hAnsi="Arial" w:cs="Arial"/>
          <w:noProof/>
          <w:color w:val="0070C0"/>
          <w:sz w:val="24"/>
          <w:szCs w:val="24"/>
          <w:lang w:eastAsia="es-ES"/>
        </w:rPr>
        <w:t xml:space="preserve">Sesiòn Ordinaria del </w:t>
      </w:r>
      <w:r w:rsidR="00F9540E">
        <w:rPr>
          <w:rFonts w:ascii="Arial" w:eastAsia="Times New Roman" w:hAnsi="Arial" w:cs="Arial"/>
          <w:noProof/>
          <w:color w:val="0070C0"/>
          <w:sz w:val="24"/>
          <w:szCs w:val="24"/>
          <w:lang w:eastAsia="es-ES"/>
        </w:rPr>
        <w:t xml:space="preserve">15 de enero del 2025 dos mil veinticinco, </w:t>
      </w:r>
      <w:r w:rsidRPr="0040483D">
        <w:rPr>
          <w:rFonts w:ascii="Arial" w:eastAsia="Times New Roman" w:hAnsi="Arial" w:cs="Arial"/>
          <w:color w:val="0070C0"/>
          <w:sz w:val="24"/>
          <w:szCs w:val="24"/>
          <w:lang w:eastAsia="es-ES"/>
        </w:rPr>
        <w:t xml:space="preserve">mediante el acuerdo </w:t>
      </w:r>
      <w:r w:rsidR="00F9540E">
        <w:rPr>
          <w:rFonts w:ascii="Arial" w:eastAsia="Times New Roman" w:hAnsi="Arial" w:cs="Arial"/>
          <w:b/>
          <w:noProof/>
          <w:color w:val="0070C0"/>
          <w:sz w:val="24"/>
          <w:szCs w:val="24"/>
          <w:lang w:eastAsia="es-ES"/>
        </w:rPr>
        <w:t>CEGAIP-014/2025, S.O.,</w:t>
      </w:r>
      <w:r w:rsidRPr="0040483D">
        <w:rPr>
          <w:rFonts w:ascii="Arial" w:eastAsia="Times New Roman" w:hAnsi="Arial" w:cs="Arial"/>
          <w:b/>
          <w:noProof/>
          <w:color w:val="0070C0"/>
          <w:sz w:val="24"/>
          <w:szCs w:val="24"/>
          <w:lang w:eastAsia="es-ES"/>
        </w:rPr>
        <w:t xml:space="preserve"> </w:t>
      </w:r>
      <w:r w:rsidRPr="0040483D">
        <w:rPr>
          <w:rFonts w:ascii="Arial" w:eastAsia="Times New Roman" w:hAnsi="Arial" w:cs="Arial"/>
          <w:color w:val="0070C0"/>
          <w:sz w:val="24"/>
          <w:szCs w:val="24"/>
          <w:lang w:eastAsia="es-ES"/>
        </w:rPr>
        <w:t xml:space="preserve">aprobó </w:t>
      </w:r>
      <w:r w:rsidRPr="0040483D">
        <w:rPr>
          <w:rFonts w:ascii="Arial" w:eastAsia="Calibri" w:hAnsi="Arial" w:cs="Arial"/>
          <w:color w:val="0070C0"/>
          <w:sz w:val="24"/>
          <w:szCs w:val="24"/>
          <w:lang w:eastAsia="ar-SA"/>
        </w:rPr>
        <w:t>la primera evaluaci</w:t>
      </w:r>
      <w:r w:rsidR="00F9540E">
        <w:rPr>
          <w:rFonts w:ascii="Arial" w:eastAsia="Calibri" w:hAnsi="Arial" w:cs="Arial"/>
          <w:color w:val="0070C0"/>
          <w:sz w:val="24"/>
          <w:szCs w:val="24"/>
          <w:lang w:eastAsia="ar-SA"/>
        </w:rPr>
        <w:t>ón vinculante dos mil veinticuatro</w:t>
      </w:r>
      <w:r w:rsidRPr="0040483D">
        <w:rPr>
          <w:rFonts w:ascii="Arial" w:eastAsia="Calibri" w:hAnsi="Arial" w:cs="Arial"/>
          <w:color w:val="0070C0"/>
          <w:sz w:val="24"/>
          <w:szCs w:val="24"/>
          <w:lang w:eastAsia="ar-SA"/>
        </w:rPr>
        <w:t xml:space="preserve"> del aquí sujeto obligado, ya que se dijo:</w:t>
      </w:r>
    </w:p>
    <w:p w:rsidR="00964E65" w:rsidRDefault="00042F89" w:rsidP="00964E65">
      <w:pPr>
        <w:spacing w:after="0" w:line="276" w:lineRule="auto"/>
        <w:ind w:right="49" w:firstLine="708"/>
        <w:jc w:val="both"/>
        <w:rPr>
          <w:rFonts w:ascii="Arial" w:eastAsia="Calibri" w:hAnsi="Arial" w:cs="Arial"/>
          <w:color w:val="0070C0"/>
          <w:sz w:val="24"/>
          <w:szCs w:val="24"/>
          <w:lang w:eastAsia="ar-SA"/>
        </w:rPr>
      </w:pPr>
      <w:r w:rsidRPr="0040483D">
        <w:rPr>
          <w:rFonts w:ascii="Arial" w:eastAsia="Calibri" w:hAnsi="Arial" w:cs="Arial"/>
          <w:color w:val="0070C0"/>
          <w:sz w:val="24"/>
          <w:szCs w:val="24"/>
          <w:lang w:eastAsia="ar-SA"/>
        </w:rPr>
        <w:t xml:space="preserve"> </w:t>
      </w:r>
    </w:p>
    <w:p w:rsidR="00964E65" w:rsidRPr="00964E65" w:rsidRDefault="00964E65" w:rsidP="00964E65">
      <w:pPr>
        <w:spacing w:after="0" w:line="276" w:lineRule="auto"/>
        <w:ind w:right="49" w:firstLine="708"/>
        <w:jc w:val="both"/>
        <w:rPr>
          <w:rFonts w:ascii="Arial" w:eastAsia="Calibri" w:hAnsi="Arial" w:cs="Arial"/>
          <w:color w:val="0070C0"/>
          <w:sz w:val="24"/>
          <w:szCs w:val="24"/>
          <w:lang w:eastAsia="ar-SA"/>
        </w:rPr>
      </w:pPr>
      <w:r w:rsidRPr="00964E65">
        <w:rPr>
          <w:rFonts w:ascii="Arial" w:hAnsi="Arial" w:cs="Arial"/>
          <w:bCs/>
          <w:i/>
          <w:color w:val="0070C0"/>
          <w:sz w:val="20"/>
          <w:szCs w:val="20"/>
          <w:lang w:val="es-ES" w:eastAsia="es-MX"/>
        </w:rPr>
        <w:t>Ahora bien, se procede a emitir la votación correspondiente para hacer efectivo el procedimiento a que se refiere el artículo 101 de la Ley de la materia:</w:t>
      </w:r>
    </w:p>
    <w:p w:rsidR="00964E65" w:rsidRPr="00964E65" w:rsidRDefault="00964E65" w:rsidP="00964E65">
      <w:pPr>
        <w:spacing w:before="240" w:after="120" w:line="240" w:lineRule="auto"/>
        <w:jc w:val="both"/>
        <w:rPr>
          <w:rFonts w:ascii="Times New Roman" w:hAnsi="Times New Roman" w:cs="Times New Roman"/>
          <w:i/>
          <w:color w:val="0070C0"/>
          <w:sz w:val="20"/>
          <w:szCs w:val="20"/>
          <w:lang w:eastAsia="es-MX"/>
        </w:rPr>
      </w:pPr>
      <w:r w:rsidRPr="00964E65">
        <w:rPr>
          <w:rFonts w:ascii="Times New Roman" w:hAnsi="Times New Roman" w:cs="Times New Roman"/>
          <w:b/>
          <w:i/>
          <w:color w:val="0070C0"/>
          <w:sz w:val="20"/>
          <w:szCs w:val="20"/>
          <w:lang w:val="es-ES" w:eastAsia="es-MX"/>
        </w:rPr>
        <w:tab/>
        <w:t xml:space="preserve">José Gerardo Navarro </w:t>
      </w:r>
      <w:proofErr w:type="spellStart"/>
      <w:r w:rsidRPr="00964E65">
        <w:rPr>
          <w:rFonts w:ascii="Times New Roman" w:hAnsi="Times New Roman" w:cs="Times New Roman"/>
          <w:b/>
          <w:i/>
          <w:color w:val="0070C0"/>
          <w:sz w:val="20"/>
          <w:szCs w:val="20"/>
          <w:lang w:val="es-ES" w:eastAsia="es-MX"/>
        </w:rPr>
        <w:t>Alviso</w:t>
      </w:r>
      <w:proofErr w:type="spellEnd"/>
      <w:r w:rsidRPr="00964E65">
        <w:rPr>
          <w:rFonts w:ascii="Times New Roman" w:hAnsi="Times New Roman" w:cs="Times New Roman"/>
          <w:b/>
          <w:i/>
          <w:color w:val="0070C0"/>
          <w:sz w:val="20"/>
          <w:szCs w:val="20"/>
          <w:lang w:val="es-ES" w:eastAsia="es-MX"/>
        </w:rPr>
        <w:t xml:space="preserve">, Comisionado Presidente: </w:t>
      </w:r>
      <w:r w:rsidRPr="00964E65">
        <w:rPr>
          <w:rFonts w:ascii="Times New Roman" w:hAnsi="Times New Roman" w:cs="Times New Roman"/>
          <w:i/>
          <w:color w:val="0070C0"/>
          <w:sz w:val="20"/>
          <w:szCs w:val="20"/>
          <w:lang w:val="es-ES" w:eastAsia="es-MX"/>
        </w:rPr>
        <w:t xml:space="preserve"> A favor.</w:t>
      </w:r>
    </w:p>
    <w:p w:rsidR="00964E65" w:rsidRPr="00964E65" w:rsidRDefault="00964E65" w:rsidP="00964E65">
      <w:pPr>
        <w:spacing w:before="240" w:after="120" w:line="240" w:lineRule="auto"/>
        <w:jc w:val="both"/>
        <w:rPr>
          <w:rFonts w:ascii="Times New Roman" w:hAnsi="Times New Roman" w:cs="Times New Roman"/>
          <w:i/>
          <w:color w:val="0070C0"/>
          <w:sz w:val="20"/>
          <w:szCs w:val="20"/>
          <w:lang w:eastAsia="es-MX"/>
        </w:rPr>
      </w:pPr>
      <w:r w:rsidRPr="00964E65">
        <w:rPr>
          <w:rFonts w:ascii="Times New Roman" w:hAnsi="Times New Roman" w:cs="Times New Roman"/>
          <w:b/>
          <w:i/>
          <w:color w:val="0070C0"/>
          <w:spacing w:val="2"/>
          <w:sz w:val="20"/>
          <w:szCs w:val="20"/>
          <w:lang w:val="es-ES" w:eastAsia="es-MX"/>
        </w:rPr>
        <w:tab/>
        <w:t xml:space="preserve">Sara Viridiana Tapia Rincón, Comisionada: </w:t>
      </w:r>
      <w:r w:rsidRPr="00964E65">
        <w:rPr>
          <w:rFonts w:ascii="Times New Roman" w:hAnsi="Times New Roman" w:cs="Times New Roman"/>
          <w:i/>
          <w:color w:val="0070C0"/>
          <w:spacing w:val="2"/>
          <w:sz w:val="20"/>
          <w:szCs w:val="20"/>
          <w:lang w:val="es-ES" w:eastAsia="es-MX"/>
        </w:rPr>
        <w:t xml:space="preserve"> A favor. </w:t>
      </w:r>
    </w:p>
    <w:p w:rsidR="00964E65" w:rsidRPr="00964E65" w:rsidRDefault="00964E65" w:rsidP="00964E65">
      <w:pPr>
        <w:spacing w:before="240" w:after="120" w:line="240" w:lineRule="auto"/>
        <w:jc w:val="both"/>
        <w:rPr>
          <w:rFonts w:ascii="Times New Roman" w:hAnsi="Times New Roman" w:cs="Times New Roman"/>
          <w:i/>
          <w:color w:val="0070C0"/>
          <w:sz w:val="20"/>
          <w:szCs w:val="20"/>
          <w:lang w:eastAsia="es-MX"/>
        </w:rPr>
      </w:pPr>
      <w:r w:rsidRPr="00964E65">
        <w:rPr>
          <w:rFonts w:ascii="Times New Roman" w:hAnsi="Times New Roman" w:cs="Times New Roman"/>
          <w:b/>
          <w:i/>
          <w:color w:val="0070C0"/>
          <w:spacing w:val="2"/>
          <w:sz w:val="20"/>
          <w:szCs w:val="20"/>
          <w:lang w:val="es-ES" w:eastAsia="es-MX"/>
        </w:rPr>
        <w:tab/>
        <w:t xml:space="preserve">Ana Cristina García </w:t>
      </w:r>
      <w:proofErr w:type="spellStart"/>
      <w:r w:rsidRPr="00964E65">
        <w:rPr>
          <w:rFonts w:ascii="Times New Roman" w:hAnsi="Times New Roman" w:cs="Times New Roman"/>
          <w:b/>
          <w:i/>
          <w:color w:val="0070C0"/>
          <w:spacing w:val="2"/>
          <w:sz w:val="20"/>
          <w:szCs w:val="20"/>
          <w:lang w:val="es-ES" w:eastAsia="es-MX"/>
        </w:rPr>
        <w:t>Nales</w:t>
      </w:r>
      <w:proofErr w:type="spellEnd"/>
      <w:r w:rsidRPr="00964E65">
        <w:rPr>
          <w:rFonts w:ascii="Times New Roman" w:hAnsi="Times New Roman" w:cs="Times New Roman"/>
          <w:b/>
          <w:i/>
          <w:color w:val="0070C0"/>
          <w:spacing w:val="2"/>
          <w:sz w:val="20"/>
          <w:szCs w:val="20"/>
          <w:lang w:val="es-ES" w:eastAsia="es-MX"/>
        </w:rPr>
        <w:t>, Comisionada:</w:t>
      </w:r>
      <w:r w:rsidRPr="00964E65">
        <w:rPr>
          <w:rFonts w:ascii="Times New Roman" w:hAnsi="Times New Roman" w:cs="Times New Roman"/>
          <w:i/>
          <w:color w:val="0070C0"/>
          <w:spacing w:val="2"/>
          <w:sz w:val="20"/>
          <w:szCs w:val="20"/>
          <w:lang w:val="es-ES" w:eastAsia="es-MX"/>
        </w:rPr>
        <w:t xml:space="preserve"> A favor.</w:t>
      </w:r>
    </w:p>
    <w:p w:rsidR="00964E65" w:rsidRPr="00964E65" w:rsidRDefault="00964E65" w:rsidP="00964E65">
      <w:pPr>
        <w:shd w:val="clear" w:color="auto" w:fill="FFFFFF"/>
        <w:spacing w:after="100" w:afterAutospacing="1" w:line="240" w:lineRule="auto"/>
        <w:jc w:val="both"/>
        <w:rPr>
          <w:rFonts w:ascii="Times New Roman" w:hAnsi="Times New Roman" w:cs="Times New Roman"/>
          <w:i/>
          <w:color w:val="0070C0"/>
          <w:sz w:val="20"/>
          <w:szCs w:val="20"/>
          <w:lang w:eastAsia="es-MX"/>
        </w:rPr>
      </w:pPr>
      <w:r w:rsidRPr="00964E65">
        <w:rPr>
          <w:rFonts w:ascii="Arial" w:hAnsi="Arial" w:cs="Arial"/>
          <w:i/>
          <w:color w:val="0070C0"/>
          <w:spacing w:val="2"/>
          <w:sz w:val="20"/>
          <w:szCs w:val="20"/>
          <w:lang w:val="es-ES" w:eastAsia="es-MX"/>
        </w:rPr>
        <w:tab/>
        <w:t>En consecuencia, con número de acuerdo </w:t>
      </w:r>
      <w:r w:rsidRPr="00964E65">
        <w:rPr>
          <w:rFonts w:ascii="Arial" w:hAnsi="Arial" w:cs="Arial"/>
          <w:b/>
          <w:bCs/>
          <w:i/>
          <w:color w:val="0070C0"/>
          <w:spacing w:val="2"/>
          <w:sz w:val="20"/>
          <w:szCs w:val="20"/>
          <w:lang w:val="es-ES" w:eastAsia="es-MX"/>
        </w:rPr>
        <w:t>CEGAIP-14/2025-S.O.,</w:t>
      </w:r>
      <w:r w:rsidRPr="00964E65">
        <w:rPr>
          <w:rFonts w:ascii="Arial" w:hAnsi="Arial" w:cs="Arial"/>
          <w:i/>
          <w:color w:val="0070C0"/>
          <w:spacing w:val="2"/>
          <w:sz w:val="20"/>
          <w:szCs w:val="20"/>
          <w:lang w:val="es-ES" w:eastAsia="es-MX"/>
        </w:rPr>
        <w:t> se aprueba por </w:t>
      </w:r>
      <w:r w:rsidRPr="00964E65">
        <w:rPr>
          <w:rFonts w:ascii="Arial" w:hAnsi="Arial" w:cs="Arial"/>
          <w:b/>
          <w:bCs/>
          <w:i/>
          <w:color w:val="0070C0"/>
          <w:spacing w:val="2"/>
          <w:sz w:val="20"/>
          <w:szCs w:val="20"/>
          <w:lang w:val="es-ES" w:eastAsia="es-MX"/>
        </w:rPr>
        <w:t>Unanimidad de Votos lo siguiente:</w:t>
      </w:r>
    </w:p>
    <w:p w:rsidR="00964E65" w:rsidRPr="00964E65" w:rsidRDefault="00964E65" w:rsidP="00964E65">
      <w:pPr>
        <w:shd w:val="clear" w:color="auto" w:fill="FFFFFF"/>
        <w:spacing w:before="240" w:after="120" w:line="240" w:lineRule="auto"/>
        <w:jc w:val="both"/>
        <w:rPr>
          <w:rFonts w:ascii="Times New Roman" w:hAnsi="Times New Roman" w:cs="Times New Roman"/>
          <w:i/>
          <w:color w:val="0070C0"/>
          <w:sz w:val="20"/>
          <w:szCs w:val="20"/>
          <w:lang w:eastAsia="es-MX"/>
        </w:rPr>
      </w:pPr>
      <w:r w:rsidRPr="00964E65">
        <w:rPr>
          <w:rFonts w:ascii="Arial" w:hAnsi="Arial" w:cs="Arial"/>
          <w:b/>
          <w:bCs/>
          <w:i/>
          <w:color w:val="0070C0"/>
          <w:spacing w:val="2"/>
          <w:sz w:val="20"/>
          <w:szCs w:val="20"/>
          <w:lang w:val="es-ES" w:eastAsia="es-MX"/>
        </w:rPr>
        <w:tab/>
        <w:t>1.- </w:t>
      </w:r>
      <w:r w:rsidRPr="00964E65">
        <w:rPr>
          <w:rFonts w:ascii="Arial" w:hAnsi="Arial" w:cs="Arial"/>
          <w:i/>
          <w:color w:val="0070C0"/>
          <w:spacing w:val="2"/>
          <w:sz w:val="20"/>
          <w:szCs w:val="20"/>
          <w:lang w:val="es-ES" w:eastAsia="es-MX"/>
        </w:rPr>
        <w:t>Se aprueba el resultado de la primera evaluación 2024 de las obligaciones de transparencia, de los sujetos obligados enunciados en la tabla anteriormente transcrita.</w:t>
      </w:r>
    </w:p>
    <w:p w:rsidR="00964E65" w:rsidRPr="00964E65" w:rsidRDefault="00964E65" w:rsidP="00964E65">
      <w:pPr>
        <w:shd w:val="clear" w:color="auto" w:fill="FFFFFF"/>
        <w:spacing w:before="240" w:after="120" w:line="240" w:lineRule="auto"/>
        <w:jc w:val="both"/>
        <w:rPr>
          <w:rFonts w:ascii="Times New Roman" w:hAnsi="Times New Roman" w:cs="Times New Roman"/>
          <w:i/>
          <w:color w:val="0070C0"/>
          <w:sz w:val="20"/>
          <w:szCs w:val="20"/>
          <w:lang w:eastAsia="es-MX"/>
        </w:rPr>
      </w:pPr>
      <w:r w:rsidRPr="00964E65">
        <w:rPr>
          <w:rFonts w:ascii="Arial" w:hAnsi="Arial" w:cs="Arial"/>
          <w:b/>
          <w:bCs/>
          <w:i/>
          <w:color w:val="0070C0"/>
          <w:sz w:val="20"/>
          <w:szCs w:val="20"/>
          <w:lang w:eastAsia="es-MX"/>
        </w:rPr>
        <w:tab/>
        <w:t>2.-</w:t>
      </w:r>
      <w:r w:rsidRPr="00964E65">
        <w:rPr>
          <w:rFonts w:ascii="Arial" w:hAnsi="Arial" w:cs="Arial"/>
          <w:i/>
          <w:color w:val="0070C0"/>
          <w:sz w:val="20"/>
          <w:szCs w:val="20"/>
          <w:lang w:eastAsia="es-MX"/>
        </w:rPr>
        <w:t> </w:t>
      </w:r>
      <w:r w:rsidRPr="00964E65">
        <w:rPr>
          <w:rFonts w:ascii="Arial" w:hAnsi="Arial" w:cs="Arial"/>
          <w:i/>
          <w:color w:val="0070C0"/>
          <w:sz w:val="20"/>
          <w:szCs w:val="20"/>
          <w:shd w:val="clear" w:color="auto" w:fill="FFFFFF"/>
          <w:lang w:val="es-ES" w:eastAsia="es-MX"/>
        </w:rPr>
        <w:t>Se ordena notificar a los citados sujetos el resultado de las verificaciones que se reportan.</w:t>
      </w:r>
    </w:p>
    <w:p w:rsidR="00964E65" w:rsidRPr="00964E65" w:rsidRDefault="00964E65" w:rsidP="00964E65">
      <w:pPr>
        <w:shd w:val="clear" w:color="auto" w:fill="FFFFFF"/>
        <w:spacing w:before="240" w:after="120" w:line="240" w:lineRule="auto"/>
        <w:jc w:val="both"/>
        <w:rPr>
          <w:rFonts w:ascii="Times New Roman" w:hAnsi="Times New Roman" w:cs="Times New Roman"/>
          <w:i/>
          <w:color w:val="0070C0"/>
          <w:sz w:val="20"/>
          <w:szCs w:val="20"/>
          <w:lang w:eastAsia="es-MX"/>
        </w:rPr>
      </w:pPr>
      <w:r w:rsidRPr="00964E65">
        <w:rPr>
          <w:rFonts w:ascii="Arial" w:hAnsi="Arial" w:cs="Arial"/>
          <w:b/>
          <w:i/>
          <w:color w:val="0070C0"/>
          <w:sz w:val="20"/>
          <w:szCs w:val="20"/>
          <w:shd w:val="clear" w:color="auto" w:fill="FFFFFF"/>
          <w:lang w:val="es-ES" w:eastAsia="es-MX"/>
        </w:rPr>
        <w:tab/>
        <w:t>3.-</w:t>
      </w:r>
      <w:r w:rsidRPr="00964E65">
        <w:rPr>
          <w:rFonts w:ascii="Arial" w:hAnsi="Arial" w:cs="Arial"/>
          <w:i/>
          <w:color w:val="0070C0"/>
          <w:sz w:val="20"/>
          <w:szCs w:val="20"/>
          <w:shd w:val="clear" w:color="auto" w:fill="FFFFFF"/>
          <w:lang w:val="es-ES" w:eastAsia="es-MX"/>
        </w:rPr>
        <w:t xml:space="preserve"> Ahora bien, respecto de los sujetos obligados que no alcanzaron calificación mínima aprobatoria del 90%, a saber:</w:t>
      </w:r>
    </w:p>
    <w:p w:rsidR="00964E65" w:rsidRPr="00964E65" w:rsidRDefault="00964E65" w:rsidP="00964E65">
      <w:pPr>
        <w:shd w:val="clear" w:color="auto" w:fill="FFFFFF"/>
        <w:spacing w:before="240" w:after="120" w:line="240" w:lineRule="auto"/>
        <w:jc w:val="both"/>
        <w:rPr>
          <w:rFonts w:ascii="Arial" w:hAnsi="Arial" w:cs="Arial"/>
          <w:i/>
          <w:color w:val="0070C0"/>
          <w:sz w:val="20"/>
          <w:szCs w:val="20"/>
          <w:lang w:eastAsia="es-MX"/>
        </w:rPr>
      </w:pPr>
      <w:r w:rsidRPr="00964E65">
        <w:rPr>
          <w:rFonts w:ascii="Arial" w:hAnsi="Arial" w:cs="Arial"/>
          <w:i/>
          <w:color w:val="0070C0"/>
          <w:sz w:val="20"/>
          <w:szCs w:val="20"/>
          <w:shd w:val="clear" w:color="auto" w:fill="FFFFFF"/>
          <w:lang w:val="es-ES" w:eastAsia="es-MX"/>
        </w:rPr>
        <w:tab/>
        <w:t>En consecuencia, se ordena requerir a los mencionados sujetos obligados</w:t>
      </w:r>
      <w:r w:rsidRPr="00964E65">
        <w:rPr>
          <w:rFonts w:ascii="Arial" w:hAnsi="Arial" w:cs="Arial"/>
          <w:i/>
          <w:color w:val="0070C0"/>
          <w:sz w:val="20"/>
          <w:szCs w:val="20"/>
          <w:lang w:eastAsia="es-MX"/>
        </w:rPr>
        <w:t>, para el efecto de que, en un plazo no mayor a veinte días, se dé cumplimiento a los requerimientos de la evaluación, apercibidos que en caso de no dar cumplimiento en el plazo antes mencionado, se le notificará, por conducto de la Unidad de Transparencia, al superior jerárquico del servidor público responsable de dar cumplimiento, para el efecto de que, en un plazo no mayor a cinco días, se dé cumplimiento a los requerimientos del dictamen.</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r w:rsidRPr="0040483D">
        <w:rPr>
          <w:rFonts w:ascii="Arial" w:eastAsia="Calibri" w:hAnsi="Arial" w:cs="Arial"/>
          <w:color w:val="0070C0"/>
          <w:sz w:val="24"/>
          <w:szCs w:val="24"/>
          <w:lang w:eastAsia="ar-SA"/>
        </w:rPr>
        <w:tab/>
      </w:r>
      <w:r w:rsidRPr="0040483D">
        <w:rPr>
          <w:rFonts w:ascii="Arial" w:eastAsia="Times New Roman" w:hAnsi="Arial" w:cs="Arial"/>
          <w:color w:val="0070C0"/>
          <w:sz w:val="24"/>
          <w:szCs w:val="24"/>
          <w:lang w:eastAsia="ar-SA"/>
        </w:rPr>
        <w:t xml:space="preserve">Asimismo, de conformidad con el Lineamiento Décimo Cuarto de los Lineamientos Estatales para la Difusión, Disposición y Evaluación de las Obligaciones de Transparencia Comunes y Específicas también se le hace de conocimiento que el dictamen de la verificación a las obligaciones de transparencia </w:t>
      </w:r>
    </w:p>
    <w:p w:rsidR="00042F89" w:rsidRPr="00964E65" w:rsidRDefault="00042F89" w:rsidP="00042F89">
      <w:pPr>
        <w:tabs>
          <w:tab w:val="left" w:pos="898"/>
          <w:tab w:val="left" w:pos="4820"/>
        </w:tabs>
        <w:suppressAutoHyphens/>
        <w:spacing w:after="0" w:line="276" w:lineRule="auto"/>
        <w:ind w:right="49"/>
        <w:jc w:val="both"/>
        <w:rPr>
          <w:color w:val="0070C0"/>
        </w:rPr>
      </w:pPr>
      <w:r w:rsidRPr="0040483D">
        <w:rPr>
          <w:rFonts w:ascii="Arial" w:eastAsia="Times New Roman" w:hAnsi="Arial" w:cs="Arial"/>
          <w:color w:val="0070C0"/>
          <w:sz w:val="24"/>
          <w:szCs w:val="24"/>
          <w:lang w:eastAsia="ar-SA"/>
        </w:rPr>
        <w:t xml:space="preserve">en la Plataforma Estatal de Transparencia las puede encontrar en la siguiente liga electrónica: </w:t>
      </w:r>
      <w:hyperlink r:id="rId4" w:history="1">
        <w:r w:rsidR="00964E65" w:rsidRPr="00D54BB4">
          <w:rPr>
            <w:rStyle w:val="Hipervnculo"/>
            <w:rFonts w:ascii="Arial" w:eastAsia="Times New Roman" w:hAnsi="Arial" w:cs="Arial"/>
            <w:sz w:val="24"/>
            <w:szCs w:val="24"/>
            <w:lang w:eastAsia="ar-SA"/>
          </w:rPr>
          <w:t>http://www.cegaipslp.org.mx/evaluadometro2.nsf/WEBEnBlancoVERIFICACIONES?OpenPage</w:t>
        </w:r>
      </w:hyperlink>
      <w:r w:rsidR="00964E65">
        <w:rPr>
          <w:rFonts w:ascii="Arial" w:eastAsia="Times New Roman" w:hAnsi="Arial" w:cs="Arial"/>
          <w:color w:val="0070C0"/>
          <w:sz w:val="24"/>
          <w:szCs w:val="24"/>
          <w:lang w:eastAsia="ar-SA"/>
        </w:rPr>
        <w:t xml:space="preserve">, </w:t>
      </w:r>
      <w:r w:rsidRPr="0040483D">
        <w:rPr>
          <w:rFonts w:ascii="Arial" w:eastAsia="Times New Roman" w:hAnsi="Arial" w:cs="Arial"/>
          <w:color w:val="0070C0"/>
          <w:sz w:val="24"/>
          <w:szCs w:val="24"/>
          <w:lang w:eastAsia="ar-SA"/>
        </w:rPr>
        <w:t xml:space="preserve">y para ello deberá ingresar al año </w:t>
      </w:r>
      <w:r w:rsidR="00964E65">
        <w:rPr>
          <w:rFonts w:ascii="Arial" w:eastAsia="Times New Roman" w:hAnsi="Arial" w:cs="Arial"/>
          <w:b/>
          <w:color w:val="0070C0"/>
          <w:sz w:val="24"/>
          <w:szCs w:val="24"/>
          <w:lang w:eastAsia="ar-SA"/>
        </w:rPr>
        <w:t>2024</w:t>
      </w:r>
      <w:r w:rsidRPr="0040483D">
        <w:rPr>
          <w:rFonts w:ascii="Arial" w:eastAsia="Times New Roman" w:hAnsi="Arial" w:cs="Arial"/>
          <w:color w:val="0070C0"/>
          <w:sz w:val="24"/>
          <w:szCs w:val="24"/>
          <w:lang w:eastAsia="ar-SA"/>
        </w:rPr>
        <w:t xml:space="preserve">, </w:t>
      </w:r>
      <w:r w:rsidRPr="0040483D">
        <w:rPr>
          <w:rFonts w:ascii="Arial" w:eastAsia="Times New Roman" w:hAnsi="Arial" w:cs="Arial"/>
          <w:b/>
          <w:color w:val="0070C0"/>
          <w:sz w:val="24"/>
          <w:szCs w:val="24"/>
          <w:lang w:eastAsia="ar-SA"/>
        </w:rPr>
        <w:t xml:space="preserve">1ª </w:t>
      </w:r>
      <w:r w:rsidRPr="0040483D">
        <w:rPr>
          <w:rFonts w:ascii="Arial" w:eastAsia="Times New Roman" w:hAnsi="Arial" w:cs="Arial"/>
          <w:color w:val="0070C0"/>
          <w:sz w:val="24"/>
          <w:szCs w:val="24"/>
          <w:lang w:eastAsia="ar-SA"/>
        </w:rPr>
        <w:t xml:space="preserve">Revisión </w:t>
      </w:r>
      <w:r w:rsidRPr="0040483D">
        <w:rPr>
          <w:rFonts w:ascii="Arial" w:eastAsia="Times New Roman" w:hAnsi="Arial" w:cs="Arial"/>
          <w:color w:val="0070C0"/>
          <w:sz w:val="24"/>
          <w:szCs w:val="24"/>
          <w:lang w:eastAsia="es-ES"/>
        </w:rPr>
        <w:t xml:space="preserve">y se accede al sujeto en mención. De igual modo a través de esa dirección electrónica se accede a la memoria técnica del sujeto en cuestión. </w:t>
      </w:r>
    </w:p>
    <w:p w:rsidR="00043A7D" w:rsidRPr="0040483D" w:rsidRDefault="00043A7D"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ES"/>
        </w:rPr>
      </w:pPr>
    </w:p>
    <w:p w:rsidR="00043A7D" w:rsidRPr="0040483D" w:rsidRDefault="00043A7D"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ES"/>
        </w:rPr>
      </w:pPr>
    </w:p>
    <w:p w:rsidR="00043A7D" w:rsidRPr="0040483D" w:rsidRDefault="00043A7D"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ES"/>
        </w:rPr>
      </w:pPr>
    </w:p>
    <w:p w:rsidR="00043A7D" w:rsidRPr="0040483D" w:rsidRDefault="00043A7D"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ES"/>
        </w:rPr>
      </w:pPr>
    </w:p>
    <w:p w:rsidR="00043A7D" w:rsidRPr="0040483D" w:rsidRDefault="00043A7D"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ES"/>
        </w:rPr>
      </w:pPr>
    </w:p>
    <w:p w:rsidR="00043A7D" w:rsidRPr="0040483D" w:rsidRDefault="00043A7D"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es-ES"/>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r w:rsidRPr="0040483D">
        <w:rPr>
          <w:rFonts w:ascii="Arial" w:eastAsia="Times New Roman" w:hAnsi="Arial" w:cs="Arial"/>
          <w:color w:val="0070C0"/>
          <w:sz w:val="24"/>
          <w:szCs w:val="24"/>
          <w:lang w:eastAsia="ar-SA"/>
        </w:rPr>
        <w:lastRenderedPageBreak/>
        <w:tab/>
        <w:t xml:space="preserve">Consecuentemente, en dicha verificación encontrará lo referente la revisión y calificación de los criterios sustantivos, adjetivos, de formato y de oportunidad, así como su calificación y, motivos del porcentaje.  </w:t>
      </w:r>
    </w:p>
    <w:p w:rsidR="00042F89" w:rsidRPr="0040483D" w:rsidRDefault="00042F89" w:rsidP="00042F89">
      <w:pPr>
        <w:tabs>
          <w:tab w:val="left" w:pos="898"/>
          <w:tab w:val="left" w:pos="4820"/>
        </w:tabs>
        <w:suppressAutoHyphens/>
        <w:spacing w:after="0" w:line="276" w:lineRule="auto"/>
        <w:ind w:right="49"/>
        <w:jc w:val="both"/>
        <w:rPr>
          <w:rFonts w:ascii="Arial" w:eastAsia="Times New Roman" w:hAnsi="Arial" w:cs="Arial"/>
          <w:color w:val="0070C0"/>
          <w:sz w:val="24"/>
          <w:szCs w:val="24"/>
          <w:lang w:eastAsia="ar-SA"/>
        </w:rPr>
      </w:pPr>
    </w:p>
    <w:p w:rsidR="00042F89" w:rsidRPr="0040483D" w:rsidRDefault="00042F89" w:rsidP="00042F89">
      <w:pPr>
        <w:spacing w:after="0" w:line="276" w:lineRule="auto"/>
        <w:ind w:right="49"/>
        <w:jc w:val="both"/>
        <w:rPr>
          <w:rFonts w:ascii="Arial" w:eastAsia="Times New Roman" w:hAnsi="Arial" w:cs="Arial"/>
          <w:color w:val="0070C0"/>
          <w:sz w:val="24"/>
          <w:szCs w:val="24"/>
          <w:lang w:eastAsia="es-ES"/>
        </w:rPr>
      </w:pPr>
      <w:r w:rsidRPr="0040483D">
        <w:rPr>
          <w:rFonts w:ascii="Arial" w:eastAsia="Times New Roman" w:hAnsi="Arial" w:cs="Arial"/>
          <w:b/>
          <w:color w:val="0070C0"/>
          <w:sz w:val="24"/>
          <w:szCs w:val="24"/>
          <w:lang w:eastAsia="es-MX"/>
        </w:rPr>
        <w:t xml:space="preserve">8. </w:t>
      </w:r>
      <w:r w:rsidRPr="0040483D">
        <w:rPr>
          <w:rFonts w:ascii="Arial" w:eastAsia="Calibri" w:hAnsi="Arial" w:cs="Arial"/>
          <w:b/>
          <w:color w:val="0070C0"/>
          <w:sz w:val="24"/>
          <w:szCs w:val="24"/>
          <w:lang w:eastAsia="ar-SA"/>
        </w:rPr>
        <w:t>Determinación.</w:t>
      </w:r>
    </w:p>
    <w:p w:rsidR="00042F89" w:rsidRPr="0040483D" w:rsidRDefault="00042F89" w:rsidP="00042F89">
      <w:pPr>
        <w:spacing w:after="0" w:line="276" w:lineRule="auto"/>
        <w:ind w:right="49"/>
        <w:jc w:val="both"/>
        <w:rPr>
          <w:rFonts w:ascii="Arial" w:eastAsia="Times New Roman" w:hAnsi="Arial" w:cs="Arial"/>
          <w:color w:val="0070C0"/>
          <w:sz w:val="24"/>
          <w:szCs w:val="24"/>
          <w:lang w:eastAsia="es-ES"/>
        </w:rPr>
      </w:pPr>
    </w:p>
    <w:p w:rsidR="00964E65" w:rsidRDefault="00042F89" w:rsidP="00964E65">
      <w:pPr>
        <w:spacing w:after="0" w:line="276" w:lineRule="auto"/>
        <w:ind w:right="49" w:firstLine="708"/>
        <w:jc w:val="both"/>
        <w:rPr>
          <w:rFonts w:ascii="Arial" w:eastAsia="Times New Roman" w:hAnsi="Arial" w:cs="Arial"/>
          <w:color w:val="0070C0"/>
          <w:sz w:val="24"/>
          <w:szCs w:val="24"/>
          <w:lang w:eastAsia="es-ES"/>
        </w:rPr>
      </w:pPr>
      <w:r w:rsidRPr="0040483D">
        <w:rPr>
          <w:rFonts w:ascii="Arial" w:eastAsia="Times New Roman" w:hAnsi="Arial" w:cs="Arial"/>
          <w:color w:val="0070C0"/>
          <w:sz w:val="24"/>
          <w:szCs w:val="24"/>
          <w:lang w:eastAsia="es-ES"/>
        </w:rPr>
        <w:t xml:space="preserve">En este tenor, y derivado de que de conformidad con el lineamiento décimo segundo, inciso f), último párrafo de los </w:t>
      </w:r>
      <w:r w:rsidRPr="0040483D">
        <w:rPr>
          <w:rFonts w:ascii="Arial" w:eastAsia="Calibri" w:hAnsi="Arial" w:cs="Arial"/>
          <w:color w:val="0070C0"/>
          <w:sz w:val="24"/>
          <w:szCs w:val="24"/>
          <w:lang w:eastAsia="ar-SA"/>
        </w:rPr>
        <w:t>Lineamientos Estatales para la Difusión, Disposición y Evaluación de las Obligaciones de Transparencia Comunes y Especificas</w:t>
      </w:r>
      <w:r w:rsidRPr="0040483D">
        <w:rPr>
          <w:rFonts w:ascii="Arial" w:eastAsia="Times New Roman" w:hAnsi="Arial" w:cs="Arial"/>
          <w:color w:val="0070C0"/>
          <w:sz w:val="24"/>
          <w:szCs w:val="24"/>
          <w:lang w:eastAsia="es-ES"/>
        </w:rPr>
        <w:t xml:space="preserve"> el porcentaje mínimo aprobatorio es de 90% (noventa por ciento) y, como ha quedado visto de acuerdo al dictamen de verificación el sujeto obligado no alcanzó el porcentaje de cumplimiento mínimo requerido, es por tanto, que se determina que existe un incumplimiento a las obligaciones de transparencia en cuanto al porcentaje mínimo de cumplimiento que debe de tener sobre la publicación de las obligaciones de transparencia. </w:t>
      </w:r>
    </w:p>
    <w:p w:rsidR="00964E65" w:rsidRPr="00964E65" w:rsidRDefault="00964E65" w:rsidP="00964E65">
      <w:pPr>
        <w:spacing w:after="0" w:line="276" w:lineRule="auto"/>
        <w:ind w:right="49" w:firstLine="708"/>
        <w:jc w:val="both"/>
        <w:rPr>
          <w:rFonts w:ascii="Arial" w:eastAsia="Times New Roman" w:hAnsi="Arial" w:cs="Arial"/>
          <w:color w:val="0070C0"/>
          <w:sz w:val="24"/>
          <w:szCs w:val="24"/>
          <w:lang w:eastAsia="es-ES"/>
        </w:rPr>
      </w:pPr>
    </w:p>
    <w:p w:rsidR="00964E65" w:rsidRPr="00964E65" w:rsidRDefault="00964E65" w:rsidP="00964E65">
      <w:pPr>
        <w:spacing w:after="0" w:line="276" w:lineRule="auto"/>
        <w:ind w:right="49" w:firstLine="708"/>
        <w:jc w:val="both"/>
        <w:rPr>
          <w:rFonts w:ascii="Arial" w:eastAsia="Times New Roman" w:hAnsi="Arial" w:cs="Arial"/>
          <w:color w:val="0070C0"/>
          <w:sz w:val="24"/>
          <w:szCs w:val="24"/>
          <w:lang w:eastAsia="es-ES"/>
        </w:rPr>
      </w:pPr>
      <w:r w:rsidRPr="00964E65">
        <w:rPr>
          <w:rFonts w:ascii="Arial" w:eastAsia="Times New Roman" w:hAnsi="Arial" w:cs="Arial"/>
          <w:color w:val="0070C0"/>
          <w:sz w:val="24"/>
          <w:szCs w:val="24"/>
          <w:lang w:eastAsia="es-ES"/>
        </w:rPr>
        <w:t xml:space="preserve">Por lo que, únicamente se le conmina a mejorar el nivel de cumplimiento. </w:t>
      </w:r>
    </w:p>
    <w:p w:rsidR="00043A7D" w:rsidRPr="0040483D" w:rsidRDefault="00043A7D" w:rsidP="00042F89">
      <w:pPr>
        <w:spacing w:after="0" w:line="276" w:lineRule="auto"/>
        <w:ind w:right="49"/>
        <w:jc w:val="both"/>
        <w:rPr>
          <w:rFonts w:ascii="Arial" w:eastAsia="Times New Roman" w:hAnsi="Arial" w:cs="Arial"/>
          <w:color w:val="0070C0"/>
          <w:sz w:val="24"/>
          <w:szCs w:val="24"/>
          <w:lang w:eastAsia="es-ES"/>
        </w:rPr>
      </w:pPr>
    </w:p>
    <w:p w:rsidR="00042F89" w:rsidRPr="0040483D" w:rsidRDefault="00042F89" w:rsidP="00042F89">
      <w:pPr>
        <w:spacing w:after="0" w:line="276" w:lineRule="auto"/>
        <w:ind w:right="49"/>
        <w:jc w:val="both"/>
        <w:rPr>
          <w:rFonts w:ascii="Arial" w:eastAsia="Calibri" w:hAnsi="Arial" w:cs="Arial"/>
          <w:color w:val="0070C0"/>
          <w:sz w:val="24"/>
          <w:szCs w:val="24"/>
          <w:lang w:eastAsia="ar-SA"/>
        </w:rPr>
      </w:pPr>
      <w:r w:rsidRPr="0040483D">
        <w:rPr>
          <w:rFonts w:ascii="Arial" w:eastAsia="Times New Roman" w:hAnsi="Arial" w:cs="Arial"/>
          <w:color w:val="0070C0"/>
          <w:sz w:val="24"/>
          <w:szCs w:val="24"/>
          <w:lang w:eastAsia="es-ES"/>
        </w:rPr>
        <w:t xml:space="preserve"> </w:t>
      </w:r>
      <w:r w:rsidRPr="0040483D">
        <w:rPr>
          <w:rFonts w:ascii="Arial" w:eastAsia="Times New Roman" w:hAnsi="Arial" w:cs="Arial"/>
          <w:color w:val="0070C0"/>
          <w:sz w:val="24"/>
          <w:szCs w:val="24"/>
          <w:lang w:eastAsia="es-ES"/>
        </w:rPr>
        <w:tab/>
      </w:r>
      <w:r w:rsidRPr="0040483D">
        <w:rPr>
          <w:rFonts w:ascii="Arial" w:eastAsia="Calibri" w:hAnsi="Arial" w:cs="Arial"/>
          <w:b/>
          <w:color w:val="0070C0"/>
          <w:sz w:val="24"/>
          <w:szCs w:val="24"/>
          <w:lang w:eastAsia="ar-SA"/>
        </w:rPr>
        <w:t>Notifíquese</w:t>
      </w:r>
      <w:r w:rsidRPr="0040483D">
        <w:rPr>
          <w:rFonts w:ascii="Arial" w:eastAsia="Calibri" w:hAnsi="Arial" w:cs="Arial"/>
          <w:color w:val="0070C0"/>
          <w:sz w:val="24"/>
          <w:szCs w:val="24"/>
          <w:lang w:eastAsia="ar-SA"/>
        </w:rPr>
        <w:t xml:space="preserve"> por oficio el contenido el presente proveído a la Unidad de Transparencia del sujeto obligado, así como al titular del sujeto obligado.</w:t>
      </w:r>
    </w:p>
    <w:p w:rsidR="00042F89" w:rsidRPr="0040483D" w:rsidRDefault="00042F89" w:rsidP="00042F89">
      <w:pPr>
        <w:spacing w:after="0" w:line="276" w:lineRule="auto"/>
        <w:ind w:right="49"/>
        <w:jc w:val="both"/>
        <w:rPr>
          <w:rFonts w:ascii="Arial" w:eastAsia="Calibri" w:hAnsi="Arial" w:cs="Arial"/>
          <w:color w:val="0070C0"/>
          <w:sz w:val="24"/>
          <w:szCs w:val="24"/>
          <w:lang w:eastAsia="ar-SA"/>
        </w:rPr>
      </w:pPr>
    </w:p>
    <w:p w:rsidR="00042F89" w:rsidRPr="0040483D" w:rsidRDefault="00042F89" w:rsidP="00042F89">
      <w:pPr>
        <w:spacing w:after="0" w:line="276" w:lineRule="auto"/>
        <w:ind w:right="49"/>
        <w:jc w:val="both"/>
        <w:rPr>
          <w:rFonts w:ascii="Arial" w:eastAsia="Calibri" w:hAnsi="Arial" w:cs="Arial"/>
          <w:color w:val="0070C0"/>
          <w:sz w:val="24"/>
          <w:szCs w:val="24"/>
          <w:lang w:eastAsia="ar-SA"/>
        </w:rPr>
      </w:pPr>
      <w:r w:rsidRPr="0040483D">
        <w:rPr>
          <w:rFonts w:ascii="Arial" w:eastAsia="Calibri" w:hAnsi="Arial" w:cs="Arial"/>
          <w:color w:val="0070C0"/>
          <w:sz w:val="24"/>
          <w:szCs w:val="24"/>
          <w:lang w:eastAsia="ar-SA"/>
        </w:rPr>
        <w:tab/>
        <w:t>Lo proveyó y firma</w:t>
      </w:r>
      <w:r w:rsidR="002A3E0B">
        <w:rPr>
          <w:rFonts w:ascii="Arial" w:eastAsia="Calibri" w:hAnsi="Arial" w:cs="Arial"/>
          <w:color w:val="0070C0"/>
          <w:sz w:val="24"/>
          <w:szCs w:val="24"/>
          <w:lang w:eastAsia="ar-SA"/>
        </w:rPr>
        <w:t xml:space="preserve"> José Gerardo Navarro </w:t>
      </w:r>
      <w:proofErr w:type="spellStart"/>
      <w:r w:rsidR="002A3E0B">
        <w:rPr>
          <w:rFonts w:ascii="Arial" w:eastAsia="Calibri" w:hAnsi="Arial" w:cs="Arial"/>
          <w:color w:val="0070C0"/>
          <w:sz w:val="24"/>
          <w:szCs w:val="24"/>
          <w:lang w:eastAsia="ar-SA"/>
        </w:rPr>
        <w:t>Alviso</w:t>
      </w:r>
      <w:proofErr w:type="spellEnd"/>
      <w:r w:rsidRPr="0040483D">
        <w:rPr>
          <w:rFonts w:ascii="Arial" w:eastAsia="Calibri" w:hAnsi="Arial" w:cs="Arial"/>
          <w:color w:val="0070C0"/>
          <w:sz w:val="24"/>
          <w:szCs w:val="24"/>
          <w:lang w:eastAsia="ar-SA"/>
        </w:rPr>
        <w:t>, presidente de la Comisión Estatal de Garantía de Acceso a la información Pública del Estado, son la asistencia de la Secretaria de Pleno, Rosa María Motilla García que autoriza y da fe.</w:t>
      </w:r>
    </w:p>
    <w:p w:rsidR="00042F89" w:rsidRPr="0040483D" w:rsidRDefault="00042F89" w:rsidP="00042F89">
      <w:pPr>
        <w:spacing w:after="0" w:line="276" w:lineRule="auto"/>
        <w:ind w:right="49"/>
        <w:jc w:val="both"/>
        <w:rPr>
          <w:rFonts w:ascii="Arial" w:eastAsia="Calibri" w:hAnsi="Arial" w:cs="Arial"/>
          <w:color w:val="0070C0"/>
          <w:sz w:val="24"/>
          <w:szCs w:val="24"/>
          <w:lang w:eastAsia="ar-SA"/>
        </w:rPr>
      </w:pPr>
    </w:p>
    <w:p w:rsidR="00042F89" w:rsidRPr="0040483D" w:rsidRDefault="00042F89" w:rsidP="00042F89">
      <w:pPr>
        <w:spacing w:after="0" w:line="276" w:lineRule="auto"/>
        <w:ind w:right="49"/>
        <w:jc w:val="both"/>
        <w:rPr>
          <w:rFonts w:ascii="Arial" w:eastAsia="Calibri" w:hAnsi="Arial" w:cs="Arial"/>
          <w:color w:val="0070C0"/>
          <w:sz w:val="24"/>
          <w:szCs w:val="24"/>
          <w:lang w:eastAsia="ar-SA"/>
        </w:rPr>
      </w:pPr>
    </w:p>
    <w:p w:rsidR="00964E65" w:rsidRDefault="00964E65" w:rsidP="00042F89">
      <w:pPr>
        <w:spacing w:line="360" w:lineRule="auto"/>
        <w:jc w:val="center"/>
        <w:rPr>
          <w:rFonts w:ascii="Arial" w:eastAsia="Calibri" w:hAnsi="Arial" w:cs="Arial"/>
          <w:color w:val="0070C0"/>
          <w:sz w:val="24"/>
          <w:szCs w:val="24"/>
          <w:lang w:eastAsia="ar-SA"/>
        </w:rPr>
      </w:pPr>
      <w:bookmarkStart w:id="0" w:name="_GoBack"/>
      <w:bookmarkEnd w:id="0"/>
    </w:p>
    <w:sectPr w:rsidR="00964E65" w:rsidSect="00042F89">
      <w:pgSz w:w="12240" w:h="20160" w:code="5"/>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2F89"/>
    <w:rsid w:val="00042F89"/>
    <w:rsid w:val="00043A7D"/>
    <w:rsid w:val="002A3E0B"/>
    <w:rsid w:val="00301CA8"/>
    <w:rsid w:val="004013A4"/>
    <w:rsid w:val="0040483D"/>
    <w:rsid w:val="00404AE1"/>
    <w:rsid w:val="004744ED"/>
    <w:rsid w:val="006706E9"/>
    <w:rsid w:val="0067520E"/>
    <w:rsid w:val="00964E65"/>
    <w:rsid w:val="00CD705D"/>
    <w:rsid w:val="00F9540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5607169-F632-42C5-A69A-320B56496E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42F89"/>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043A7D"/>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43A7D"/>
    <w:rPr>
      <w:rFonts w:ascii="Segoe UI" w:hAnsi="Segoe UI" w:cs="Segoe UI"/>
      <w:sz w:val="18"/>
      <w:szCs w:val="18"/>
    </w:rPr>
  </w:style>
  <w:style w:type="character" w:styleId="Hipervnculo">
    <w:name w:val="Hyperlink"/>
    <w:basedOn w:val="Fuentedeprrafopredeter"/>
    <w:uiPriority w:val="99"/>
    <w:unhideWhenUsed/>
    <w:rsid w:val="00964E6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cegaipslp.org.mx/evaluadometro2.nsf/WEBEnBlancoVERIFICACIONES?OpenPage"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1</Pages>
  <Words>1577</Words>
  <Characters>8677</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10234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Usuario</cp:lastModifiedBy>
  <cp:revision>8</cp:revision>
  <cp:lastPrinted>2025-02-25T19:39:00Z</cp:lastPrinted>
  <dcterms:created xsi:type="dcterms:W3CDTF">2025-02-21T17:42:00Z</dcterms:created>
  <dcterms:modified xsi:type="dcterms:W3CDTF">2025-04-03T15:37:00Z</dcterms:modified>
</cp:coreProperties>
</file>