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2DE79E" w14:textId="77777777" w:rsidR="00936C96" w:rsidRDefault="00936C96"/>
    <w:p w14:paraId="461B6BF2" w14:textId="77777777" w:rsidR="00E86E99" w:rsidRDefault="00E86E99"/>
    <w:p w14:paraId="2508EAB3" w14:textId="77777777" w:rsidR="00E86E99" w:rsidRDefault="00E86E99"/>
    <w:p w14:paraId="622088F3" w14:textId="77777777" w:rsidR="00E86E99" w:rsidRDefault="00E86E99"/>
    <w:p w14:paraId="1532CDC3" w14:textId="77777777" w:rsidR="00E86E99" w:rsidRDefault="00E86E99"/>
    <w:p w14:paraId="590C7280" w14:textId="77777777" w:rsidR="00E86E99" w:rsidRDefault="00E86E99"/>
    <w:p w14:paraId="4D918F56" w14:textId="77777777" w:rsidR="00E86E99" w:rsidRDefault="00E86E99"/>
    <w:p w14:paraId="6434B33A" w14:textId="77777777" w:rsidR="00E86E99" w:rsidRDefault="00E86E99"/>
    <w:p w14:paraId="54CCA1DE" w14:textId="77777777" w:rsidR="00E86E99" w:rsidRDefault="00E86E99"/>
    <w:p w14:paraId="496AADC5" w14:textId="77777777" w:rsidR="00E86E99" w:rsidRDefault="00E86E99"/>
    <w:p w14:paraId="1C993C87" w14:textId="77777777" w:rsidR="00E86E99" w:rsidRDefault="00E86E99"/>
    <w:p w14:paraId="3DB3D857" w14:textId="77777777" w:rsidR="00E86E99" w:rsidRDefault="00E86E99"/>
    <w:p w14:paraId="377F5E84" w14:textId="77777777" w:rsidR="00E86E99" w:rsidRDefault="00E86E99"/>
    <w:p w14:paraId="2C59D0C9" w14:textId="77777777" w:rsidR="00E86E99" w:rsidRPr="00510C1B" w:rsidRDefault="00E86E99" w:rsidP="00E86E99">
      <w:pPr>
        <w:jc w:val="center"/>
        <w:rPr>
          <w:rFonts w:ascii="Century Gothic" w:hAnsi="Century Gothic"/>
          <w:b/>
          <w:bCs/>
          <w:color w:val="3B3838" w:themeColor="background2" w:themeShade="40"/>
          <w:sz w:val="90"/>
          <w:szCs w:val="90"/>
        </w:rPr>
      </w:pPr>
      <w:r w:rsidRPr="00510C1B">
        <w:rPr>
          <w:rFonts w:ascii="Century Gothic" w:hAnsi="Century Gothic"/>
          <w:b/>
          <w:bCs/>
          <w:color w:val="3B3838" w:themeColor="background2" w:themeShade="40"/>
          <w:sz w:val="90"/>
          <w:szCs w:val="90"/>
        </w:rPr>
        <w:t>GACETA</w:t>
      </w:r>
    </w:p>
    <w:p w14:paraId="0CAB78E7" w14:textId="77777777" w:rsidR="00B33826" w:rsidRPr="00510C1B" w:rsidRDefault="00E86E99" w:rsidP="00B33826">
      <w:pPr>
        <w:jc w:val="center"/>
        <w:rPr>
          <w:rFonts w:ascii="Century Gothic" w:hAnsi="Century Gothic"/>
          <w:b/>
          <w:bCs/>
          <w:color w:val="3B3838" w:themeColor="background2" w:themeShade="40"/>
          <w:sz w:val="90"/>
          <w:szCs w:val="90"/>
        </w:rPr>
      </w:pPr>
      <w:r w:rsidRPr="00510C1B">
        <w:rPr>
          <w:rFonts w:ascii="Century Gothic" w:hAnsi="Century Gothic"/>
          <w:b/>
          <w:bCs/>
          <w:color w:val="3B3838" w:themeColor="background2" w:themeShade="40"/>
          <w:sz w:val="90"/>
          <w:szCs w:val="90"/>
        </w:rPr>
        <w:t>MUNICIPAL</w:t>
      </w:r>
    </w:p>
    <w:p w14:paraId="2949ED24" w14:textId="77777777" w:rsidR="00B33826" w:rsidRDefault="00B33826" w:rsidP="00B33826">
      <w:pPr>
        <w:jc w:val="center"/>
        <w:rPr>
          <w:rFonts w:ascii="Century Gothic" w:hAnsi="Century Gothic"/>
          <w:color w:val="262626" w:themeColor="text1" w:themeTint="D9"/>
          <w:sz w:val="28"/>
          <w:szCs w:val="28"/>
        </w:rPr>
      </w:pPr>
    </w:p>
    <w:p w14:paraId="141B52E6" w14:textId="77777777" w:rsidR="00B33826" w:rsidRPr="00B33826" w:rsidRDefault="00B33826" w:rsidP="00B33826">
      <w:pPr>
        <w:jc w:val="center"/>
        <w:rPr>
          <w:rFonts w:ascii="Century Gothic" w:hAnsi="Century Gothic"/>
          <w:color w:val="262626" w:themeColor="text1" w:themeTint="D9"/>
          <w:sz w:val="28"/>
          <w:szCs w:val="28"/>
        </w:rPr>
      </w:pPr>
      <w:r w:rsidRPr="00B33826">
        <w:rPr>
          <w:rFonts w:ascii="Century Gothic" w:hAnsi="Century Gothic"/>
          <w:color w:val="262626" w:themeColor="text1" w:themeTint="D9"/>
          <w:sz w:val="28"/>
          <w:szCs w:val="28"/>
        </w:rPr>
        <w:t>ÓRGANO OFICIAL DE PUBLICACIÓN DEL</w:t>
      </w:r>
    </w:p>
    <w:p w14:paraId="77480CB4" w14:textId="77777777" w:rsidR="00B33826" w:rsidRDefault="00B33826" w:rsidP="00B33826">
      <w:pPr>
        <w:jc w:val="center"/>
        <w:rPr>
          <w:rFonts w:ascii="Century Gothic" w:hAnsi="Century Gothic"/>
          <w:color w:val="262626" w:themeColor="text1" w:themeTint="D9"/>
          <w:sz w:val="28"/>
          <w:szCs w:val="28"/>
        </w:rPr>
      </w:pPr>
      <w:r w:rsidRPr="00B33826">
        <w:rPr>
          <w:rFonts w:ascii="Century Gothic" w:hAnsi="Century Gothic"/>
          <w:color w:val="262626" w:themeColor="text1" w:themeTint="D9"/>
          <w:sz w:val="28"/>
          <w:szCs w:val="28"/>
        </w:rPr>
        <w:t>AYUNTAMIENTO DEL MUNICIPIO DE SAN LUIS POTOSÍ</w:t>
      </w:r>
    </w:p>
    <w:p w14:paraId="221C5CB7" w14:textId="77777777" w:rsidR="00B33826" w:rsidRDefault="00B33826" w:rsidP="00B33826">
      <w:pPr>
        <w:jc w:val="center"/>
        <w:rPr>
          <w:rFonts w:ascii="Century Gothic" w:hAnsi="Century Gothic"/>
          <w:color w:val="262626" w:themeColor="text1" w:themeTint="D9"/>
          <w:sz w:val="28"/>
          <w:szCs w:val="28"/>
        </w:rPr>
      </w:pPr>
    </w:p>
    <w:p w14:paraId="351D8DC1" w14:textId="77777777" w:rsidR="00B33826" w:rsidRDefault="00B33826" w:rsidP="00B33826">
      <w:pPr>
        <w:jc w:val="center"/>
        <w:rPr>
          <w:rFonts w:ascii="Century Gothic" w:hAnsi="Century Gothic"/>
          <w:color w:val="262626" w:themeColor="text1" w:themeTint="D9"/>
          <w:sz w:val="28"/>
          <w:szCs w:val="28"/>
        </w:rPr>
      </w:pPr>
    </w:p>
    <w:p w14:paraId="49D40492" w14:textId="77777777" w:rsidR="00B33826" w:rsidRDefault="00B33826" w:rsidP="00B33826">
      <w:pPr>
        <w:jc w:val="center"/>
        <w:rPr>
          <w:rFonts w:ascii="Century Gothic" w:hAnsi="Century Gothic"/>
          <w:color w:val="262626" w:themeColor="text1" w:themeTint="D9"/>
          <w:sz w:val="28"/>
          <w:szCs w:val="28"/>
        </w:rPr>
      </w:pPr>
    </w:p>
    <w:p w14:paraId="19C39D2E" w14:textId="77777777" w:rsidR="00E7156D" w:rsidRDefault="00E7156D" w:rsidP="00E7156D">
      <w:pPr>
        <w:tabs>
          <w:tab w:val="left" w:pos="8600"/>
        </w:tabs>
        <w:jc w:val="center"/>
        <w:rPr>
          <w:rFonts w:ascii="Century Gothic" w:hAnsi="Century Gothic"/>
          <w:b/>
          <w:bCs/>
          <w:color w:val="3B3838" w:themeColor="background2" w:themeShade="40"/>
          <w:sz w:val="32"/>
          <w:szCs w:val="32"/>
          <w:lang w:val="es-MX"/>
        </w:rPr>
      </w:pPr>
      <w:r w:rsidRPr="00E7156D">
        <w:rPr>
          <w:rFonts w:ascii="Century Gothic" w:hAnsi="Century Gothic"/>
          <w:b/>
          <w:bCs/>
          <w:color w:val="3B3838" w:themeColor="background2" w:themeShade="40"/>
          <w:sz w:val="32"/>
          <w:szCs w:val="32"/>
          <w:lang w:val="es-MX"/>
        </w:rPr>
        <w:t xml:space="preserve">EDICTO </w:t>
      </w:r>
    </w:p>
    <w:p w14:paraId="613E5720" w14:textId="77777777" w:rsidR="00B313F0" w:rsidRDefault="00B313F0" w:rsidP="00E7156D">
      <w:pPr>
        <w:tabs>
          <w:tab w:val="left" w:pos="8600"/>
        </w:tabs>
        <w:jc w:val="center"/>
        <w:rPr>
          <w:rFonts w:ascii="Century Gothic" w:hAnsi="Century Gothic"/>
          <w:b/>
          <w:bCs/>
          <w:color w:val="3B3838" w:themeColor="background2" w:themeShade="40"/>
          <w:sz w:val="32"/>
          <w:szCs w:val="32"/>
          <w:lang w:val="es-MX"/>
        </w:rPr>
      </w:pPr>
      <w:r w:rsidRPr="00B313F0">
        <w:rPr>
          <w:rFonts w:ascii="Century Gothic" w:hAnsi="Century Gothic"/>
          <w:b/>
          <w:bCs/>
          <w:color w:val="3B3838" w:themeColor="background2" w:themeShade="40"/>
          <w:sz w:val="32"/>
          <w:szCs w:val="32"/>
          <w:lang w:val="es-MX"/>
        </w:rPr>
        <w:t xml:space="preserve">EXPEDIENTE ADMINISTRATIVO DE RESPONSABILIDAD </w:t>
      </w:r>
    </w:p>
    <w:p w14:paraId="70F75592" w14:textId="1DC27AEC" w:rsidR="00B33826" w:rsidRPr="0056723E" w:rsidRDefault="0056723E" w:rsidP="00E7156D">
      <w:pPr>
        <w:tabs>
          <w:tab w:val="left" w:pos="8600"/>
        </w:tabs>
        <w:jc w:val="center"/>
        <w:rPr>
          <w:rFonts w:ascii="Century Gothic" w:hAnsi="Century Gothic"/>
          <w:sz w:val="50"/>
          <w:szCs w:val="50"/>
          <w:lang w:val="en-US"/>
        </w:rPr>
        <w:sectPr w:rsidR="00B33826" w:rsidRPr="0056723E" w:rsidSect="00B33826">
          <w:headerReference w:type="even" r:id="rId7"/>
          <w:headerReference w:type="default" r:id="rId8"/>
          <w:footerReference w:type="default" r:id="rId9"/>
          <w:pgSz w:w="12240" w:h="15840"/>
          <w:pgMar w:top="1134" w:right="1134" w:bottom="1134" w:left="1134" w:header="709" w:footer="947" w:gutter="0"/>
          <w:cols w:space="708"/>
          <w:docGrid w:linePitch="360"/>
        </w:sectPr>
      </w:pPr>
      <w:r w:rsidRPr="0056723E">
        <w:rPr>
          <w:rFonts w:ascii="Century Gothic" w:hAnsi="Century Gothic"/>
          <w:b/>
          <w:bCs/>
          <w:color w:val="3B3838" w:themeColor="background2" w:themeShade="40"/>
          <w:sz w:val="32"/>
          <w:szCs w:val="32"/>
          <w:lang w:val="en-US"/>
        </w:rPr>
        <w:t>CIM-US-PRA-97/2024</w:t>
      </w:r>
    </w:p>
    <w:p w14:paraId="1368543F" w14:textId="77777777" w:rsidR="00B313F0" w:rsidRPr="0056723E" w:rsidRDefault="00B313F0" w:rsidP="00B313F0">
      <w:pPr>
        <w:jc w:val="center"/>
        <w:rPr>
          <w:rFonts w:cs="Calibri"/>
          <w:b/>
          <w:bCs/>
          <w:lang w:val="en-US"/>
        </w:rPr>
      </w:pPr>
    </w:p>
    <w:p w14:paraId="10834A46" w14:textId="77777777" w:rsidR="0056723E" w:rsidRPr="00535487" w:rsidRDefault="0056723E" w:rsidP="0056723E">
      <w:pPr>
        <w:jc w:val="center"/>
        <w:rPr>
          <w:rFonts w:cs="Calibri"/>
          <w:b/>
          <w:bCs/>
          <w:color w:val="000000" w:themeColor="text1"/>
          <w:sz w:val="28"/>
          <w:szCs w:val="28"/>
          <w:lang w:val="es-MX"/>
        </w:rPr>
      </w:pPr>
      <w:r w:rsidRPr="00535487">
        <w:rPr>
          <w:rFonts w:cs="Calibri"/>
          <w:b/>
          <w:bCs/>
          <w:color w:val="000000" w:themeColor="text1"/>
          <w:sz w:val="28"/>
          <w:szCs w:val="28"/>
          <w:lang w:val="es-MX"/>
        </w:rPr>
        <w:t xml:space="preserve">EDICTO </w:t>
      </w:r>
    </w:p>
    <w:p w14:paraId="17C508F1" w14:textId="77777777" w:rsidR="0056723E" w:rsidRPr="00535487" w:rsidRDefault="0056723E" w:rsidP="0056723E">
      <w:pPr>
        <w:jc w:val="center"/>
        <w:rPr>
          <w:rFonts w:cs="Calibri"/>
          <w:b/>
          <w:bCs/>
          <w:color w:val="000000" w:themeColor="text1"/>
          <w:sz w:val="28"/>
          <w:szCs w:val="28"/>
          <w:lang w:val="es-MX"/>
        </w:rPr>
      </w:pPr>
      <w:r w:rsidRPr="00535487">
        <w:rPr>
          <w:rFonts w:cs="Calibri"/>
          <w:b/>
          <w:bCs/>
          <w:color w:val="000000" w:themeColor="text1"/>
          <w:sz w:val="28"/>
          <w:szCs w:val="28"/>
          <w:lang w:val="es-MX"/>
        </w:rPr>
        <w:t>EXPEDIENTE ADMINISTRATIVO DE RESPONSABILIDAD CIM-US-PRA-97/2024</w:t>
      </w:r>
    </w:p>
    <w:p w14:paraId="7CF4D126" w14:textId="77777777" w:rsidR="0056723E" w:rsidRPr="00535487" w:rsidRDefault="0056723E" w:rsidP="0056723E">
      <w:pPr>
        <w:jc w:val="center"/>
        <w:rPr>
          <w:rFonts w:cs="Calibri"/>
          <w:b/>
          <w:bCs/>
          <w:color w:val="000000" w:themeColor="text1"/>
          <w:sz w:val="28"/>
          <w:szCs w:val="28"/>
          <w:lang w:val="es-MX"/>
        </w:rPr>
      </w:pPr>
    </w:p>
    <w:p w14:paraId="5708A992" w14:textId="77777777" w:rsidR="0056723E" w:rsidRPr="00535487" w:rsidRDefault="0056723E" w:rsidP="00535487">
      <w:pPr>
        <w:jc w:val="both"/>
        <w:rPr>
          <w:rFonts w:cs="Calibri"/>
          <w:color w:val="000000" w:themeColor="text1"/>
          <w:lang w:val="es-MX"/>
        </w:rPr>
      </w:pPr>
      <w:r w:rsidRPr="00535487">
        <w:rPr>
          <w:rFonts w:cs="Calibri"/>
          <w:color w:val="000000" w:themeColor="text1"/>
          <w:lang w:val="es-MX"/>
        </w:rPr>
        <w:t>En la ciudad de San Luis Potosí, S.L.P. se dicto un auto de seis de febrero de dos mil veinticinco, dentro de los autos del expediente de responsabilidad administrativa número CIM-US-PRA-97/2024, el cual en su parte conducente dice:</w:t>
      </w:r>
    </w:p>
    <w:p w14:paraId="025E2F2B" w14:textId="77777777" w:rsidR="0056723E" w:rsidRPr="00535487" w:rsidRDefault="0056723E" w:rsidP="00535487">
      <w:pPr>
        <w:jc w:val="both"/>
        <w:rPr>
          <w:rFonts w:cs="Calibri"/>
          <w:color w:val="000000" w:themeColor="text1"/>
          <w:lang w:val="es-MX"/>
        </w:rPr>
      </w:pPr>
    </w:p>
    <w:p w14:paraId="72443206" w14:textId="77777777" w:rsidR="0056723E" w:rsidRPr="00535487" w:rsidRDefault="0056723E" w:rsidP="00535487">
      <w:pPr>
        <w:jc w:val="both"/>
        <w:rPr>
          <w:rFonts w:cs="Calibri"/>
          <w:color w:val="000000" w:themeColor="text1"/>
          <w:lang w:val="es-MX"/>
        </w:rPr>
      </w:pPr>
      <w:bookmarkStart w:id="0" w:name="_Hlk139286147"/>
      <w:r w:rsidRPr="00535487">
        <w:rPr>
          <w:rFonts w:cs="Calibri"/>
          <w:color w:val="000000" w:themeColor="text1"/>
          <w:lang w:val="es-MX"/>
        </w:rPr>
        <w:t>“San Luis Potosí, San Luis Potosí, a seis de febrero de dos mil veinticinco.</w:t>
      </w:r>
    </w:p>
    <w:p w14:paraId="3D40133B" w14:textId="77777777" w:rsidR="0056723E" w:rsidRPr="00535487" w:rsidRDefault="0056723E" w:rsidP="00535487">
      <w:pPr>
        <w:jc w:val="both"/>
        <w:rPr>
          <w:rFonts w:cs="Calibri"/>
          <w:i/>
          <w:iCs/>
          <w:color w:val="000000" w:themeColor="text1"/>
          <w:lang w:val="es-MX"/>
        </w:rPr>
      </w:pPr>
      <w:r w:rsidRPr="00535487">
        <w:rPr>
          <w:rFonts w:cs="Calibri"/>
          <w:color w:val="000000" w:themeColor="text1"/>
          <w:lang w:val="es-MX"/>
        </w:rPr>
        <w:t>[…]</w:t>
      </w:r>
    </w:p>
    <w:bookmarkEnd w:id="0"/>
    <w:p w14:paraId="5E2EA35C" w14:textId="77777777" w:rsidR="0056723E" w:rsidRPr="00535487" w:rsidRDefault="0056723E" w:rsidP="00535487">
      <w:pPr>
        <w:jc w:val="both"/>
        <w:rPr>
          <w:rFonts w:cs="Calibri"/>
          <w:color w:val="000000" w:themeColor="text1"/>
          <w:lang w:val="es-MX"/>
        </w:rPr>
      </w:pPr>
      <w:r w:rsidRPr="00535487">
        <w:rPr>
          <w:rFonts w:cs="Calibri"/>
          <w:color w:val="000000" w:themeColor="text1"/>
          <w:lang w:val="es-MX"/>
        </w:rPr>
        <w:t>PRIMERO.- Toda vez, como consta en autos y en párrafos precedentes, no ha sido posible emplazar a la probable responsable, lo anterior no obstante que se han agotado todas las medidas al alcance para la localización del domicilio de la C. Reina Nolasco Zúñiga, solicitando el auxilio de diversas instituciones para que proporcionaran el domicilio en cuestión, es por lo anterior que con fundamento en lo establecido por los artículos 26, 45 fracción I, 46 y 47 del Código Procesal Administrativo para el Estado de San Luis Potosí,</w:t>
      </w:r>
      <w:r w:rsidRPr="00535487">
        <w:rPr>
          <w:rFonts w:cs="Calibri"/>
          <w:color w:val="000000" w:themeColor="text1"/>
          <w:vertAlign w:val="superscript"/>
          <w:lang w:val="es-MX"/>
        </w:rPr>
        <w:t xml:space="preserve">1 </w:t>
      </w:r>
      <w:r w:rsidRPr="00535487">
        <w:rPr>
          <w:rFonts w:cs="Calibri"/>
          <w:color w:val="000000" w:themeColor="text1"/>
          <w:lang w:val="es-MX"/>
        </w:rPr>
        <w:t>aplicado de forma supletoria por así permitirlo el artículo 121 de la Ley de Responsabilidades Administrativas para el Estado y Municipios de San Luis Potosí,</w:t>
      </w:r>
      <w:r w:rsidRPr="00535487">
        <w:rPr>
          <w:rFonts w:cs="Calibri"/>
          <w:color w:val="000000" w:themeColor="text1"/>
          <w:vertAlign w:val="superscript"/>
          <w:lang w:val="es-MX"/>
        </w:rPr>
        <w:t>2</w:t>
      </w:r>
      <w:r w:rsidRPr="00535487">
        <w:rPr>
          <w:rFonts w:cs="Calibri"/>
          <w:color w:val="000000" w:themeColor="text1"/>
          <w:lang w:val="es-MX"/>
        </w:rPr>
        <w:t xml:space="preserve"> se ordena notificar a la C. Reina Nolasco Zúñiga, probable responsable en la presente causa por medio de edictos para que comparezca a la Audiencia Inicial contemplada en el artículo 207 fracciones II y V, de la Ley de Responsabilidades que nos ocupa,</w:t>
      </w:r>
      <w:r w:rsidRPr="00535487">
        <w:rPr>
          <w:rFonts w:cs="Calibri"/>
          <w:color w:val="000000" w:themeColor="text1"/>
          <w:vertAlign w:val="superscript"/>
          <w:lang w:val="es-MX"/>
        </w:rPr>
        <w:t>3</w:t>
      </w:r>
      <w:r w:rsidRPr="00535487">
        <w:rPr>
          <w:rFonts w:cs="Calibri"/>
          <w:color w:val="000000" w:themeColor="text1"/>
          <w:lang w:val="es-MX"/>
        </w:rPr>
        <w:t xml:space="preserve"> quedando vigente el acuerdo emitido por esta Unidad Substanciadora el doce de noviembre de dos mil veinticuatro, modificándose únicamente la fecha para el desahogo de la audiencia inicial.</w:t>
      </w:r>
    </w:p>
    <w:p w14:paraId="3E3DF3F6" w14:textId="77777777" w:rsidR="0056723E" w:rsidRPr="00535487" w:rsidRDefault="0056723E" w:rsidP="00535487">
      <w:pPr>
        <w:jc w:val="both"/>
        <w:rPr>
          <w:rFonts w:cs="Calibri"/>
          <w:color w:val="000000" w:themeColor="text1"/>
          <w:lang w:val="es-MX"/>
        </w:rPr>
      </w:pPr>
      <w:r w:rsidRPr="00535487">
        <w:rPr>
          <w:rFonts w:cs="Calibri"/>
          <w:color w:val="000000" w:themeColor="text1"/>
          <w:lang w:val="es-MX"/>
        </w:rPr>
        <w:t xml:space="preserve">SEGUNDO.- En ese contexto, en franco respeto a la garantía de audiencia y con la finalidad de no vulnerar derechos humanos, hágase del conocimiento los hechos que se le imputan a la C. Reina Nolasco Zúñiga, citándola a efecto que comparezca de manera personal a la Audiencia Inicial prevista en el artículo 207 fracción II y V de la Ley de Responsabilidades antes referida, para que en los términos de la misma </w:t>
      </w:r>
      <w:r w:rsidRPr="00535487">
        <w:rPr>
          <w:rFonts w:cs="Calibri"/>
          <w:color w:val="000000" w:themeColor="text1"/>
          <w:u w:val="single"/>
          <w:lang w:val="es-MX"/>
        </w:rPr>
        <w:t>se presente con identificación oficial con fotografía y copia fotostática de la misma</w:t>
      </w:r>
      <w:r w:rsidRPr="00535487">
        <w:rPr>
          <w:rFonts w:cs="Calibri"/>
          <w:color w:val="000000" w:themeColor="text1"/>
          <w:lang w:val="es-MX"/>
        </w:rPr>
        <w:t xml:space="preserve"> en la oficinas que ocupa esta Unidad Substanciadora, ubicada en Avenida Venustiano Carranza número 426, Centro Histórico Patrimonio de la Humanidad de esta ciudad capital; en ese tenor, se fijan para tal efecto las 12:00 doce horas del 13 trece de marzo de 2025 dos mil veinticinco, para que la C. Reina Nolasco Zúñiga se presente a la audiencia supralíneas mencionada; por lo que se ordena emplazar y  hacer del conocimiento que los hechos que se le imputan es por la  probable transgresión  al artículo 48 fracción IV de la Ley de Responsabilidades Administrativas para el Estado y Municipios de San Luis Potosí, al no presentar su declaración de conclusión de encargo, </w:t>
      </w:r>
      <w:r w:rsidRPr="00535487">
        <w:rPr>
          <w:rFonts w:cs="Calibri"/>
          <w:i/>
          <w:color w:val="000000" w:themeColor="text1"/>
          <w:lang w:val="es-MX"/>
        </w:rPr>
        <w:t xml:space="preserve">dentro de los sesenta días naturales siguientes a la conclusión del mismo, toda vez que causo baja el tres de abril de dos mil veintitrés, iniciando el término  de sesenta días que marca la Ley de Responsabilidades Administrativas para el Estado y Municipios de San Luis Potosí, el cuatro de abril de dos mil veintitrés y feneciendo el dos de junio de dos mil veintitrés, </w:t>
      </w:r>
      <w:r w:rsidRPr="00535487">
        <w:rPr>
          <w:rFonts w:cs="Calibri"/>
          <w:color w:val="000000" w:themeColor="text1"/>
          <w:lang w:val="es-MX"/>
        </w:rPr>
        <w:t xml:space="preserve">en términos del  acuerdo de radicación de fecha doce de noviembre de dos mil veinticuatro, el cual se encuentra vigente; hágasele saber que tiene el derecho de no declarar contra de sí misma ni a declararse culpable, de defenderse personalmente o ser asistida de defensor perito en la materia, en caso de no contar con un defensor, le será nombrado defensor de oficio; se le hace saber que en las oficinas que ocupa esta  Unidad Substanciadora se encuentra las copias de traslado, copias certificadas del informe de presunta responsabilidad administrativa, así como del proveído por el que se admite el informe de referencia, y de las constancias del expediente de presunta Responsabilidad Administrativa integrado </w:t>
      </w:r>
      <w:r w:rsidRPr="00535487">
        <w:rPr>
          <w:rFonts w:cs="Calibri"/>
          <w:color w:val="000000" w:themeColor="text1"/>
          <w:lang w:val="es-MX"/>
        </w:rPr>
        <w:lastRenderedPageBreak/>
        <w:t>en la etapa de investigación, así como de las demás constancias y pruebas aportadas por la Unidad Investigadora, para que se imponga de los documentos antes aludidos cuando lo considere pertinente; de igual forma, hágasele saber que tiene el derecho de rendir su declaración por escrito o de manera verbal y ofrecer pruebas que a su derecho convenga para su defensa; en caso de tratarse de pruebas documentales, deberá exhibir todas las que tenga en su poder, o las que no estándolo, conste que las solicitó mediante el acuse de recibo correspondiente; hágase del conocimiento a la C. Reina Nolasco Zúñiga, que en caso de no presentarse a la audiencia inicial establecida en el artículo 207 de la Ley de Responsabilidades Administrativas para el Estado y Municipios de San Luis Potosí, sin causa justificada que motive su inasistencia, o de no presentar su declaración por escrito, se tendrá por precluido su derecho para declarar y ofrecer pruebas; hágase del conocimiento de la C. Reina Nolasco Zúñiga que, en términos de ley, las partes en el asunto que nos ocupa en el  primer escrito que presente ante esta autoridad administrativa debe señalar domicilio para oír y recibir notificaciones en ésta ciudad de San Luis Potosí, con apercibimiento legalmente que de no hacerlo, las subsecuentes aun las que, conforme a las reglas generales, deban hacerse personalmente,  se le harán por medio de lista o cédula, fijadas en las  oficinas de la Unidad Substanciadora de la Contraloría Interna Municipal, ello de conformidad con el artículo 29 del Código de Procesal Administrativo para el Estado de San Luis Potosí, de aplicación supletoria por así permitirlo el artículo 121 de la Ley de Responsabilidades Administrativas para el Estado y Municipios de San Luis Potosí. </w:t>
      </w:r>
    </w:p>
    <w:p w14:paraId="69C501A7" w14:textId="77777777" w:rsidR="0056723E" w:rsidRPr="00535487" w:rsidRDefault="0056723E" w:rsidP="00535487">
      <w:pPr>
        <w:jc w:val="both"/>
        <w:rPr>
          <w:rFonts w:cs="Calibri"/>
          <w:color w:val="000000" w:themeColor="text1"/>
          <w:lang w:val="es-MX"/>
        </w:rPr>
      </w:pPr>
      <w:r w:rsidRPr="00535487">
        <w:rPr>
          <w:rFonts w:cs="Calibri"/>
          <w:color w:val="000000" w:themeColor="text1"/>
          <w:lang w:val="es-MX"/>
        </w:rPr>
        <w:t xml:space="preserve"> […]</w:t>
      </w:r>
    </w:p>
    <w:p w14:paraId="45DD42FA" w14:textId="77777777" w:rsidR="0056723E" w:rsidRPr="00535487" w:rsidRDefault="0056723E" w:rsidP="00535487">
      <w:pPr>
        <w:jc w:val="both"/>
        <w:rPr>
          <w:rFonts w:cs="Calibri"/>
          <w:color w:val="000000" w:themeColor="text1"/>
          <w:lang w:val="es-MX"/>
        </w:rPr>
      </w:pPr>
    </w:p>
    <w:p w14:paraId="545F4C75" w14:textId="77777777" w:rsidR="0056723E" w:rsidRPr="0056723E" w:rsidRDefault="0056723E" w:rsidP="0056723E">
      <w:pPr>
        <w:jc w:val="center"/>
        <w:rPr>
          <w:rFonts w:cs="Calibri"/>
          <w:b/>
          <w:bCs/>
          <w:color w:val="000000" w:themeColor="text1"/>
          <w:lang w:val="es-MX"/>
        </w:rPr>
      </w:pPr>
    </w:p>
    <w:p w14:paraId="670503F6" w14:textId="77777777" w:rsidR="0056723E" w:rsidRPr="0056723E" w:rsidRDefault="0056723E" w:rsidP="0056723E">
      <w:pPr>
        <w:jc w:val="center"/>
        <w:rPr>
          <w:rFonts w:cs="Calibri"/>
          <w:b/>
          <w:bCs/>
          <w:color w:val="000000" w:themeColor="text1"/>
          <w:lang w:val="es-MX"/>
        </w:rPr>
      </w:pPr>
      <w:r w:rsidRPr="0056723E">
        <w:rPr>
          <w:rFonts w:cs="Calibri"/>
          <w:b/>
          <w:bCs/>
          <w:color w:val="000000" w:themeColor="text1"/>
          <w:lang w:val="es-MX"/>
        </w:rPr>
        <w:t>Maestra. Alexandra Daniela Cid González.</w:t>
      </w:r>
    </w:p>
    <w:p w14:paraId="4675DDF1" w14:textId="77777777" w:rsidR="0056723E" w:rsidRPr="0056723E" w:rsidRDefault="0056723E" w:rsidP="0056723E">
      <w:pPr>
        <w:jc w:val="center"/>
        <w:rPr>
          <w:rFonts w:cs="Calibri"/>
          <w:b/>
          <w:bCs/>
          <w:color w:val="000000" w:themeColor="text1"/>
          <w:lang w:val="es-MX"/>
        </w:rPr>
      </w:pPr>
      <w:r w:rsidRPr="0056723E">
        <w:rPr>
          <w:rFonts w:cs="Calibri"/>
          <w:b/>
          <w:bCs/>
          <w:color w:val="000000" w:themeColor="text1"/>
          <w:lang w:val="es-MX"/>
        </w:rPr>
        <w:t>Titular de la Unidad Substanciadora del Ayuntamiento de San Luis Potosí.</w:t>
      </w:r>
    </w:p>
    <w:p w14:paraId="2F8AC1B0" w14:textId="2D204321" w:rsidR="00B313F0" w:rsidRPr="0056723E" w:rsidRDefault="00535487" w:rsidP="00B313F0">
      <w:pPr>
        <w:jc w:val="center"/>
        <w:rPr>
          <w:rFonts w:cs="Calibri"/>
          <w:color w:val="000000" w:themeColor="text1"/>
          <w:lang w:val="es-MX"/>
        </w:rPr>
      </w:pPr>
      <w:r>
        <w:rPr>
          <w:rFonts w:cs="Calibri"/>
          <w:color w:val="000000" w:themeColor="text1"/>
          <w:lang w:val="es-MX"/>
        </w:rPr>
        <w:t>(Rúbrica)</w:t>
      </w:r>
    </w:p>
    <w:p w14:paraId="66E8C1D4" w14:textId="77777777" w:rsidR="00B313F0" w:rsidRPr="00E7156D" w:rsidRDefault="00B313F0" w:rsidP="00B313F0">
      <w:pPr>
        <w:shd w:val="clear" w:color="auto" w:fill="FFFFFF"/>
        <w:spacing w:line="360" w:lineRule="auto"/>
        <w:jc w:val="center"/>
        <w:rPr>
          <w:rFonts w:ascii="Arial" w:eastAsia="Times New Roman" w:hAnsi="Arial" w:cs="Arial"/>
          <w:b/>
          <w:bCs/>
          <w:color w:val="000000"/>
          <w:lang w:eastAsia="es-MX"/>
        </w:rPr>
      </w:pPr>
    </w:p>
    <w:sectPr w:rsidR="00B313F0" w:rsidRPr="00E7156D" w:rsidSect="002250A1">
      <w:headerReference w:type="default" r:id="rId10"/>
      <w:footerReference w:type="default" r:id="rId11"/>
      <w:pgSz w:w="12240" w:h="15840"/>
      <w:pgMar w:top="1624" w:right="1134" w:bottom="1134" w:left="1134" w:header="709" w:footer="94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982DF5" w14:textId="77777777" w:rsidR="009C4885" w:rsidRDefault="009C4885" w:rsidP="00E86E99">
      <w:r>
        <w:separator/>
      </w:r>
    </w:p>
  </w:endnote>
  <w:endnote w:type="continuationSeparator" w:id="0">
    <w:p w14:paraId="482F0D11" w14:textId="77777777" w:rsidR="009C4885" w:rsidRDefault="009C4885" w:rsidP="00E86E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CCC63B" w14:textId="19FCCDE8" w:rsidR="00B33826" w:rsidRPr="00B33826" w:rsidRDefault="001C5DA5" w:rsidP="00B33826">
    <w:pPr>
      <w:jc w:val="right"/>
      <w:rPr>
        <w:rFonts w:ascii="Century Gothic" w:hAnsi="Century Gothic"/>
        <w:b/>
        <w:bCs/>
        <w:color w:val="FFFFFF" w:themeColor="background1"/>
        <w:sz w:val="18"/>
        <w:szCs w:val="18"/>
      </w:rPr>
    </w:pPr>
    <w:r>
      <w:rPr>
        <w:noProof/>
      </w:rPr>
      <w:drawing>
        <wp:anchor distT="0" distB="0" distL="114300" distR="114300" simplePos="0" relativeHeight="251670528" behindDoc="1" locked="0" layoutInCell="1" allowOverlap="1" wp14:anchorId="3CDC9642" wp14:editId="49AEA46F">
          <wp:simplePos x="0" y="0"/>
          <wp:positionH relativeFrom="column">
            <wp:posOffset>-768985</wp:posOffset>
          </wp:positionH>
          <wp:positionV relativeFrom="paragraph">
            <wp:posOffset>-988151</wp:posOffset>
          </wp:positionV>
          <wp:extent cx="7814198" cy="880782"/>
          <wp:effectExtent l="0" t="0" r="0" b="0"/>
          <wp:wrapNone/>
          <wp:docPr id="16766113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858210" name="Imagen 1360858210"/>
                  <pic:cNvPicPr/>
                </pic:nvPicPr>
                <pic:blipFill>
                  <a:blip r:embed="rId1">
                    <a:extLst>
                      <a:ext uri="{28A0092B-C50C-407E-A947-70E740481C1C}">
                        <a14:useLocalDpi xmlns:a14="http://schemas.microsoft.com/office/drawing/2010/main" val="0"/>
                      </a:ext>
                    </a:extLst>
                  </a:blip>
                  <a:stretch>
                    <a:fillRect/>
                  </a:stretch>
                </pic:blipFill>
                <pic:spPr>
                  <a:xfrm rot="10800000">
                    <a:off x="0" y="0"/>
                    <a:ext cx="7814198" cy="880782"/>
                  </a:xfrm>
                  <a:prstGeom prst="rect">
                    <a:avLst/>
                  </a:prstGeom>
                </pic:spPr>
              </pic:pic>
            </a:graphicData>
          </a:graphic>
          <wp14:sizeRelH relativeFrom="page">
            <wp14:pctWidth>0</wp14:pctWidth>
          </wp14:sizeRelH>
          <wp14:sizeRelV relativeFrom="page">
            <wp14:pctHeight>0</wp14:pctHeight>
          </wp14:sizeRelV>
        </wp:anchor>
      </w:drawing>
    </w:r>
    <w:r w:rsidR="00510C1B" w:rsidRPr="00510C1B">
      <w:rPr>
        <w:rFonts w:ascii="Century Gothic" w:hAnsi="Century Gothic"/>
        <w:b/>
        <w:bCs/>
        <w:noProof/>
        <w:color w:val="002060"/>
        <w:sz w:val="18"/>
        <w:szCs w:val="18"/>
      </w:rPr>
      <w:drawing>
        <wp:anchor distT="0" distB="0" distL="114300" distR="114300" simplePos="0" relativeHeight="251663360" behindDoc="1" locked="0" layoutInCell="1" allowOverlap="1" wp14:anchorId="1E38758E" wp14:editId="3C3C7193">
          <wp:simplePos x="0" y="0"/>
          <wp:positionH relativeFrom="column">
            <wp:posOffset>-720090</wp:posOffset>
          </wp:positionH>
          <wp:positionV relativeFrom="paragraph">
            <wp:posOffset>-163830</wp:posOffset>
          </wp:positionV>
          <wp:extent cx="7833103" cy="1320165"/>
          <wp:effectExtent l="0" t="0" r="3175" b="635"/>
          <wp:wrapNone/>
          <wp:docPr id="3524841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35813" name="Imagen 555835813"/>
                  <pic:cNvPicPr/>
                </pic:nvPicPr>
                <pic:blipFill rotWithShape="1">
                  <a:blip r:embed="rId2">
                    <a:extLst>
                      <a:ext uri="{28A0092B-C50C-407E-A947-70E740481C1C}">
                        <a14:useLocalDpi xmlns:a14="http://schemas.microsoft.com/office/drawing/2010/main" val="0"/>
                      </a:ext>
                    </a:extLst>
                  </a:blip>
                  <a:srcRect t="55491"/>
                  <a:stretch/>
                </pic:blipFill>
                <pic:spPr bwMode="auto">
                  <a:xfrm>
                    <a:off x="0" y="0"/>
                    <a:ext cx="7876812" cy="132753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33826" w:rsidRPr="00510C1B">
      <w:rPr>
        <w:rFonts w:ascii="Century Gothic" w:hAnsi="Century Gothic"/>
        <w:b/>
        <w:bCs/>
        <w:color w:val="002060"/>
        <w:sz w:val="18"/>
        <w:szCs w:val="18"/>
      </w:rPr>
      <w:t>AÑO 202</w:t>
    </w:r>
    <w:r w:rsidR="00732209">
      <w:rPr>
        <w:rFonts w:ascii="Century Gothic" w:hAnsi="Century Gothic"/>
        <w:b/>
        <w:bCs/>
        <w:color w:val="002060"/>
        <w:sz w:val="18"/>
        <w:szCs w:val="18"/>
      </w:rPr>
      <w:t>5</w:t>
    </w:r>
  </w:p>
  <w:p w14:paraId="3FDDB993" w14:textId="448F0352" w:rsidR="00B33826" w:rsidRPr="00510C1B" w:rsidRDefault="00B33826" w:rsidP="00B33826">
    <w:pPr>
      <w:jc w:val="right"/>
      <w:rPr>
        <w:rFonts w:ascii="Century Gothic" w:hAnsi="Century Gothic"/>
        <w:b/>
        <w:bCs/>
        <w:color w:val="002060"/>
        <w:sz w:val="18"/>
        <w:szCs w:val="18"/>
      </w:rPr>
    </w:pPr>
    <w:r w:rsidRPr="00510C1B">
      <w:rPr>
        <w:rFonts w:ascii="Century Gothic" w:hAnsi="Century Gothic"/>
        <w:b/>
        <w:bCs/>
        <w:color w:val="002060"/>
        <w:sz w:val="18"/>
        <w:szCs w:val="18"/>
      </w:rPr>
      <w:t xml:space="preserve">No. </w:t>
    </w:r>
    <w:r w:rsidR="0056723E">
      <w:rPr>
        <w:rFonts w:ascii="Century Gothic" w:hAnsi="Century Gothic"/>
        <w:b/>
        <w:bCs/>
        <w:color w:val="002060"/>
        <w:sz w:val="18"/>
        <w:szCs w:val="18"/>
      </w:rPr>
      <w:t>5</w:t>
    </w:r>
    <w:r w:rsidR="004730F2">
      <w:rPr>
        <w:rFonts w:ascii="Century Gothic" w:hAnsi="Century Gothic"/>
        <w:b/>
        <w:bCs/>
        <w:color w:val="002060"/>
        <w:sz w:val="18"/>
        <w:szCs w:val="18"/>
      </w:rPr>
      <w:t>4</w:t>
    </w:r>
  </w:p>
  <w:p w14:paraId="382504DC" w14:textId="77777777" w:rsidR="00B33826" w:rsidRPr="00510C1B" w:rsidRDefault="00B33826" w:rsidP="00B33826">
    <w:pPr>
      <w:jc w:val="right"/>
      <w:rPr>
        <w:rFonts w:ascii="Century Gothic" w:hAnsi="Century Gothic"/>
        <w:b/>
        <w:bCs/>
        <w:color w:val="002060"/>
        <w:sz w:val="18"/>
        <w:szCs w:val="18"/>
      </w:rPr>
    </w:pPr>
    <w:r w:rsidRPr="00510C1B">
      <w:rPr>
        <w:rFonts w:ascii="Century Gothic" w:hAnsi="Century Gothic"/>
        <w:b/>
        <w:bCs/>
        <w:color w:val="002060"/>
        <w:sz w:val="18"/>
        <w:szCs w:val="18"/>
      </w:rPr>
      <w:t>San Luis Potosí, S.L.P.</w:t>
    </w:r>
  </w:p>
  <w:p w14:paraId="7F383832" w14:textId="54EAA4CE" w:rsidR="00E86E99" w:rsidRPr="00510C1B" w:rsidRDefault="00B313F0" w:rsidP="00B33826">
    <w:pPr>
      <w:pStyle w:val="Piedepgina"/>
      <w:jc w:val="right"/>
      <w:rPr>
        <w:color w:val="002060"/>
      </w:rPr>
    </w:pPr>
    <w:r>
      <w:rPr>
        <w:rFonts w:ascii="Century Gothic" w:hAnsi="Century Gothic"/>
        <w:b/>
        <w:bCs/>
        <w:color w:val="002060"/>
        <w:sz w:val="18"/>
        <w:szCs w:val="18"/>
      </w:rPr>
      <w:t>1</w:t>
    </w:r>
    <w:r w:rsidR="004730F2">
      <w:rPr>
        <w:rFonts w:ascii="Century Gothic" w:hAnsi="Century Gothic"/>
        <w:b/>
        <w:bCs/>
        <w:color w:val="002060"/>
        <w:sz w:val="18"/>
        <w:szCs w:val="18"/>
      </w:rPr>
      <w:t>9</w:t>
    </w:r>
    <w:r w:rsidR="00B33826" w:rsidRPr="00510C1B">
      <w:rPr>
        <w:rFonts w:ascii="Century Gothic" w:hAnsi="Century Gothic"/>
        <w:b/>
        <w:bCs/>
        <w:color w:val="002060"/>
        <w:sz w:val="18"/>
        <w:szCs w:val="18"/>
      </w:rPr>
      <w:t xml:space="preserve"> de </w:t>
    </w:r>
    <w:r w:rsidR="00E7156D">
      <w:rPr>
        <w:rFonts w:ascii="Century Gothic" w:hAnsi="Century Gothic"/>
        <w:b/>
        <w:bCs/>
        <w:color w:val="002060"/>
        <w:sz w:val="18"/>
        <w:szCs w:val="18"/>
      </w:rPr>
      <w:t>febre</w:t>
    </w:r>
    <w:r w:rsidR="00732209">
      <w:rPr>
        <w:rFonts w:ascii="Century Gothic" w:hAnsi="Century Gothic"/>
        <w:b/>
        <w:bCs/>
        <w:color w:val="002060"/>
        <w:sz w:val="18"/>
        <w:szCs w:val="18"/>
      </w:rPr>
      <w:t>ro</w:t>
    </w:r>
    <w:r w:rsidR="00B33826" w:rsidRPr="00510C1B">
      <w:rPr>
        <w:rFonts w:ascii="Century Gothic" w:hAnsi="Century Gothic"/>
        <w:b/>
        <w:bCs/>
        <w:color w:val="002060"/>
        <w:sz w:val="18"/>
        <w:szCs w:val="18"/>
      </w:rPr>
      <w:t xml:space="preserve"> de 202</w:t>
    </w:r>
    <w:r w:rsidR="00CF4611">
      <w:rPr>
        <w:rFonts w:ascii="Century Gothic" w:hAnsi="Century Gothic"/>
        <w:b/>
        <w:bCs/>
        <w:color w:val="002060"/>
        <w:sz w:val="18"/>
        <w:szCs w:val="18"/>
      </w:rPr>
      <w:t>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8C0AB" w14:textId="77777777" w:rsidR="00E964F6" w:rsidRPr="00E82F6D" w:rsidRDefault="00E964F6" w:rsidP="00E964F6">
    <w:pPr>
      <w:rPr>
        <w:rFonts w:ascii="Century Gothic" w:hAnsi="Century Gothic"/>
        <w:b/>
        <w:bCs/>
        <w:color w:val="FFFFFF"/>
        <w:sz w:val="18"/>
        <w:szCs w:val="18"/>
      </w:rPr>
    </w:pPr>
    <w:r w:rsidRPr="00E82F6D">
      <w:rPr>
        <w:rFonts w:ascii="Century Gothic" w:hAnsi="Century Gothic"/>
        <w:b/>
        <w:bCs/>
        <w:noProof/>
        <w:color w:val="FFFFFF"/>
        <w:sz w:val="18"/>
        <w:szCs w:val="18"/>
      </w:rPr>
      <w:drawing>
        <wp:anchor distT="0" distB="0" distL="114300" distR="114300" simplePos="0" relativeHeight="251662336" behindDoc="1" locked="0" layoutInCell="1" allowOverlap="1" wp14:anchorId="46DC3233" wp14:editId="087E9ABC">
          <wp:simplePos x="0" y="0"/>
          <wp:positionH relativeFrom="column">
            <wp:posOffset>-364490</wp:posOffset>
          </wp:positionH>
          <wp:positionV relativeFrom="paragraph">
            <wp:posOffset>55880</wp:posOffset>
          </wp:positionV>
          <wp:extent cx="7195515" cy="251108"/>
          <wp:effectExtent l="0" t="0" r="0" b="0"/>
          <wp:wrapNone/>
          <wp:docPr id="80185452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444195" name="Imagen 1579444195"/>
                  <pic:cNvPicPr/>
                </pic:nvPicPr>
                <pic:blipFill>
                  <a:blip r:embed="rId1">
                    <a:extLst>
                      <a:ext uri="{28A0092B-C50C-407E-A947-70E740481C1C}">
                        <a14:useLocalDpi xmlns:a14="http://schemas.microsoft.com/office/drawing/2010/main" val="0"/>
                      </a:ext>
                    </a:extLst>
                  </a:blip>
                  <a:stretch>
                    <a:fillRect/>
                  </a:stretch>
                </pic:blipFill>
                <pic:spPr>
                  <a:xfrm>
                    <a:off x="0" y="0"/>
                    <a:ext cx="7195515" cy="251108"/>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3779FE" w14:textId="77777777" w:rsidR="009C4885" w:rsidRDefault="009C4885" w:rsidP="00E86E99">
      <w:r>
        <w:separator/>
      </w:r>
    </w:p>
  </w:footnote>
  <w:footnote w:type="continuationSeparator" w:id="0">
    <w:p w14:paraId="7B1A0933" w14:textId="77777777" w:rsidR="009C4885" w:rsidRDefault="009C4885" w:rsidP="00E86E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768422524"/>
      <w:docPartObj>
        <w:docPartGallery w:val="Page Numbers (Top of Page)"/>
        <w:docPartUnique/>
      </w:docPartObj>
    </w:sdtPr>
    <w:sdtEndPr>
      <w:rPr>
        <w:rStyle w:val="Nmerodepgina"/>
      </w:rPr>
    </w:sdtEndPr>
    <w:sdtContent>
      <w:p w14:paraId="13E1D3D6" w14:textId="77777777" w:rsidR="00E964F6" w:rsidRDefault="00E964F6" w:rsidP="003C6478">
        <w:pPr>
          <w:pStyle w:val="Encabezado"/>
          <w:framePr w:wrap="none" w:vAnchor="text" w:hAnchor="margin"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59886207" w14:textId="77777777" w:rsidR="00E964F6" w:rsidRDefault="00E964F6" w:rsidP="00E964F6">
    <w:pPr>
      <w:pStyle w:val="Encabezado"/>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369BB7" w14:textId="7EE70BEE" w:rsidR="00E86E99" w:rsidRDefault="001C5DA5" w:rsidP="0056067B">
    <w:pPr>
      <w:pStyle w:val="Encabezado"/>
      <w:tabs>
        <w:tab w:val="clear" w:pos="4419"/>
        <w:tab w:val="clear" w:pos="8838"/>
        <w:tab w:val="left" w:pos="3833"/>
      </w:tabs>
    </w:pPr>
    <w:r>
      <w:rPr>
        <w:noProof/>
      </w:rPr>
      <w:drawing>
        <wp:anchor distT="0" distB="0" distL="114300" distR="114300" simplePos="0" relativeHeight="251668480" behindDoc="1" locked="0" layoutInCell="1" allowOverlap="1" wp14:anchorId="35736DC7" wp14:editId="29ECD3D0">
          <wp:simplePos x="0" y="0"/>
          <wp:positionH relativeFrom="column">
            <wp:posOffset>-729143</wp:posOffset>
          </wp:positionH>
          <wp:positionV relativeFrom="paragraph">
            <wp:posOffset>-441162</wp:posOffset>
          </wp:positionV>
          <wp:extent cx="7814198" cy="880782"/>
          <wp:effectExtent l="0" t="0" r="0" b="0"/>
          <wp:wrapNone/>
          <wp:docPr id="5105569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858210" name="Imagen 1360858210"/>
                  <pic:cNvPicPr/>
                </pic:nvPicPr>
                <pic:blipFill>
                  <a:blip r:embed="rId1">
                    <a:extLst>
                      <a:ext uri="{28A0092B-C50C-407E-A947-70E740481C1C}">
                        <a14:useLocalDpi xmlns:a14="http://schemas.microsoft.com/office/drawing/2010/main" val="0"/>
                      </a:ext>
                    </a:extLst>
                  </a:blip>
                  <a:stretch>
                    <a:fillRect/>
                  </a:stretch>
                </pic:blipFill>
                <pic:spPr>
                  <a:xfrm>
                    <a:off x="0" y="0"/>
                    <a:ext cx="7814198" cy="880782"/>
                  </a:xfrm>
                  <a:prstGeom prst="rect">
                    <a:avLst/>
                  </a:prstGeom>
                </pic:spPr>
              </pic:pic>
            </a:graphicData>
          </a:graphic>
          <wp14:sizeRelH relativeFrom="page">
            <wp14:pctWidth>0</wp14:pctWidth>
          </wp14:sizeRelH>
          <wp14:sizeRelV relativeFrom="page">
            <wp14:pctHeight>0</wp14:pctHeight>
          </wp14:sizeRelV>
        </wp:anchor>
      </w:drawing>
    </w:r>
    <w:r w:rsidR="00E86E99">
      <w:rPr>
        <w:noProof/>
      </w:rPr>
      <w:drawing>
        <wp:anchor distT="0" distB="0" distL="114300" distR="114300" simplePos="0" relativeHeight="251659264" behindDoc="1" locked="0" layoutInCell="1" allowOverlap="1" wp14:anchorId="0A7C72D0" wp14:editId="358E4288">
          <wp:simplePos x="0" y="0"/>
          <wp:positionH relativeFrom="column">
            <wp:posOffset>1743710</wp:posOffset>
          </wp:positionH>
          <wp:positionV relativeFrom="paragraph">
            <wp:posOffset>222885</wp:posOffset>
          </wp:positionV>
          <wp:extent cx="2686580" cy="2032446"/>
          <wp:effectExtent l="0" t="0" r="0" b="0"/>
          <wp:wrapNone/>
          <wp:docPr id="58403765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672876" name="Imagen 1185672876"/>
                  <pic:cNvPicPr/>
                </pic:nvPicPr>
                <pic:blipFill>
                  <a:blip r:embed="rId2">
                    <a:extLst>
                      <a:ext uri="{28A0092B-C50C-407E-A947-70E740481C1C}">
                        <a14:useLocalDpi xmlns:a14="http://schemas.microsoft.com/office/drawing/2010/main" val="0"/>
                      </a:ext>
                    </a:extLst>
                  </a:blip>
                  <a:stretch>
                    <a:fillRect/>
                  </a:stretch>
                </pic:blipFill>
                <pic:spPr>
                  <a:xfrm>
                    <a:off x="0" y="0"/>
                    <a:ext cx="2686580" cy="2032446"/>
                  </a:xfrm>
                  <a:prstGeom prst="rect">
                    <a:avLst/>
                  </a:prstGeom>
                </pic:spPr>
              </pic:pic>
            </a:graphicData>
          </a:graphic>
          <wp14:sizeRelH relativeFrom="page">
            <wp14:pctWidth>0</wp14:pctWidth>
          </wp14:sizeRelH>
          <wp14:sizeRelV relativeFrom="page">
            <wp14:pctHeight>0</wp14:pctHeight>
          </wp14:sizeRelV>
        </wp:anchor>
      </w:drawing>
    </w:r>
    <w:r w:rsidR="0056067B">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429585589"/>
      <w:docPartObj>
        <w:docPartGallery w:val="Page Numbers (Top of Page)"/>
        <w:docPartUnique/>
      </w:docPartObj>
    </w:sdtPr>
    <w:sdtEndPr>
      <w:rPr>
        <w:rStyle w:val="Nmerodepgina"/>
      </w:rPr>
    </w:sdtEndPr>
    <w:sdtContent>
      <w:p w14:paraId="28386BD9" w14:textId="77777777" w:rsidR="00E964F6" w:rsidRDefault="00E964F6" w:rsidP="00E964F6">
        <w:pPr>
          <w:pStyle w:val="Encabezado"/>
          <w:framePr w:wrap="none" w:vAnchor="text" w:hAnchor="margin"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2</w:t>
        </w:r>
        <w:r>
          <w:rPr>
            <w:rStyle w:val="Nmerodepgina"/>
          </w:rPr>
          <w:fldChar w:fldCharType="end"/>
        </w:r>
      </w:p>
    </w:sdtContent>
  </w:sdt>
  <w:p w14:paraId="178E1B95" w14:textId="77777777" w:rsidR="00E964F6" w:rsidRDefault="00E964F6" w:rsidP="00E964F6">
    <w:pPr>
      <w:pStyle w:val="Encabezado"/>
      <w:ind w:right="360" w:firstLine="360"/>
    </w:pPr>
    <w:r>
      <w:rPr>
        <w:noProof/>
      </w:rPr>
      <w:drawing>
        <wp:anchor distT="0" distB="0" distL="114300" distR="114300" simplePos="0" relativeHeight="251661312" behindDoc="1" locked="0" layoutInCell="1" allowOverlap="1" wp14:anchorId="35F3BCC3" wp14:editId="629D47E6">
          <wp:simplePos x="0" y="0"/>
          <wp:positionH relativeFrom="column">
            <wp:posOffset>-364490</wp:posOffset>
          </wp:positionH>
          <wp:positionV relativeFrom="paragraph">
            <wp:posOffset>-209456</wp:posOffset>
          </wp:positionV>
          <wp:extent cx="7150100" cy="598711"/>
          <wp:effectExtent l="0" t="0" r="0" b="0"/>
          <wp:wrapNone/>
          <wp:docPr id="176370213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649237" name="Imagen 640649237"/>
                  <pic:cNvPicPr/>
                </pic:nvPicPr>
                <pic:blipFill>
                  <a:blip r:embed="rId1">
                    <a:extLst>
                      <a:ext uri="{28A0092B-C50C-407E-A947-70E740481C1C}">
                        <a14:useLocalDpi xmlns:a14="http://schemas.microsoft.com/office/drawing/2010/main" val="0"/>
                      </a:ext>
                    </a:extLst>
                  </a:blip>
                  <a:stretch>
                    <a:fillRect/>
                  </a:stretch>
                </pic:blipFill>
                <pic:spPr>
                  <a:xfrm>
                    <a:off x="0" y="0"/>
                    <a:ext cx="7368415" cy="61699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E56D8F"/>
    <w:multiLevelType w:val="hybridMultilevel"/>
    <w:tmpl w:val="F4365A56"/>
    <w:lvl w:ilvl="0" w:tplc="167CE2DE">
      <w:start w:val="1"/>
      <w:numFmt w:val="lowerLetter"/>
      <w:lvlText w:val="%1)"/>
      <w:lvlJc w:val="left"/>
      <w:pPr>
        <w:ind w:left="1776" w:hanging="360"/>
      </w:pPr>
      <w:rPr>
        <w:rFonts w:hint="default"/>
      </w:r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1" w15:restartNumberingAfterBreak="0">
    <w:nsid w:val="1F843BEC"/>
    <w:multiLevelType w:val="hybridMultilevel"/>
    <w:tmpl w:val="ACC45682"/>
    <w:lvl w:ilvl="0" w:tplc="21AE8306">
      <w:start w:val="1"/>
      <w:numFmt w:val="upperRoman"/>
      <w:lvlText w:val="%1."/>
      <w:lvlJc w:val="left"/>
      <w:pPr>
        <w:ind w:left="721" w:firstLine="0"/>
      </w:pPr>
      <w:rPr>
        <w:rFonts w:hint="default"/>
        <w:b/>
        <w:bCs/>
        <w:i w:val="0"/>
        <w:strike w:val="0"/>
        <w:dstrike w:val="0"/>
        <w:color w:val="000000"/>
        <w:sz w:val="24"/>
        <w:u w:val="none" w:color="000000"/>
        <w:effect w:val="none"/>
        <w:bdr w:val="none" w:sz="0" w:space="0" w:color="auto" w:frame="1"/>
        <w:vertAlign w:val="baseline"/>
      </w:rPr>
    </w:lvl>
    <w:lvl w:ilvl="1" w:tplc="0EE81C8E">
      <w:start w:val="1"/>
      <w:numFmt w:val="lowerLetter"/>
      <w:lvlText w:val="%2"/>
      <w:lvlJc w:val="left"/>
      <w:pPr>
        <w:ind w:left="1440" w:firstLine="0"/>
      </w:pPr>
      <w:rPr>
        <w:rFonts w:ascii="Calibri" w:eastAsia="Calibri" w:hAnsi="Calibri" w:cs="Calibri"/>
        <w:b w:val="0"/>
        <w:i w:val="0"/>
        <w:strike w:val="0"/>
        <w:dstrike w:val="0"/>
        <w:color w:val="000000"/>
        <w:sz w:val="24"/>
        <w:u w:val="none" w:color="000000"/>
        <w:effect w:val="none"/>
        <w:bdr w:val="none" w:sz="0" w:space="0" w:color="auto" w:frame="1"/>
        <w:vertAlign w:val="baseline"/>
      </w:rPr>
    </w:lvl>
    <w:lvl w:ilvl="2" w:tplc="E62A5488">
      <w:start w:val="1"/>
      <w:numFmt w:val="lowerRoman"/>
      <w:lvlText w:val="%3"/>
      <w:lvlJc w:val="left"/>
      <w:pPr>
        <w:ind w:left="2160" w:firstLine="0"/>
      </w:pPr>
      <w:rPr>
        <w:rFonts w:ascii="Calibri" w:eastAsia="Calibri" w:hAnsi="Calibri" w:cs="Calibri"/>
        <w:b w:val="0"/>
        <w:i w:val="0"/>
        <w:strike w:val="0"/>
        <w:dstrike w:val="0"/>
        <w:color w:val="000000"/>
        <w:sz w:val="24"/>
        <w:u w:val="none" w:color="000000"/>
        <w:effect w:val="none"/>
        <w:bdr w:val="none" w:sz="0" w:space="0" w:color="auto" w:frame="1"/>
        <w:vertAlign w:val="baseline"/>
      </w:rPr>
    </w:lvl>
    <w:lvl w:ilvl="3" w:tplc="42062C14">
      <w:start w:val="1"/>
      <w:numFmt w:val="decimal"/>
      <w:lvlText w:val="%4"/>
      <w:lvlJc w:val="left"/>
      <w:pPr>
        <w:ind w:left="2880" w:firstLine="0"/>
      </w:pPr>
      <w:rPr>
        <w:rFonts w:ascii="Calibri" w:eastAsia="Calibri" w:hAnsi="Calibri" w:cs="Calibri"/>
        <w:b w:val="0"/>
        <w:i w:val="0"/>
        <w:strike w:val="0"/>
        <w:dstrike w:val="0"/>
        <w:color w:val="000000"/>
        <w:sz w:val="24"/>
        <w:u w:val="none" w:color="000000"/>
        <w:effect w:val="none"/>
        <w:bdr w:val="none" w:sz="0" w:space="0" w:color="auto" w:frame="1"/>
        <w:vertAlign w:val="baseline"/>
      </w:rPr>
    </w:lvl>
    <w:lvl w:ilvl="4" w:tplc="7B70FDEC">
      <w:start w:val="1"/>
      <w:numFmt w:val="lowerLetter"/>
      <w:lvlText w:val="%5"/>
      <w:lvlJc w:val="left"/>
      <w:pPr>
        <w:ind w:left="3600" w:firstLine="0"/>
      </w:pPr>
      <w:rPr>
        <w:rFonts w:ascii="Calibri" w:eastAsia="Calibri" w:hAnsi="Calibri" w:cs="Calibri"/>
        <w:b w:val="0"/>
        <w:i w:val="0"/>
        <w:strike w:val="0"/>
        <w:dstrike w:val="0"/>
        <w:color w:val="000000"/>
        <w:sz w:val="24"/>
        <w:u w:val="none" w:color="000000"/>
        <w:effect w:val="none"/>
        <w:bdr w:val="none" w:sz="0" w:space="0" w:color="auto" w:frame="1"/>
        <w:vertAlign w:val="baseline"/>
      </w:rPr>
    </w:lvl>
    <w:lvl w:ilvl="5" w:tplc="E8209988">
      <w:start w:val="1"/>
      <w:numFmt w:val="lowerRoman"/>
      <w:lvlText w:val="%6"/>
      <w:lvlJc w:val="left"/>
      <w:pPr>
        <w:ind w:left="4320" w:firstLine="0"/>
      </w:pPr>
      <w:rPr>
        <w:rFonts w:ascii="Calibri" w:eastAsia="Calibri" w:hAnsi="Calibri" w:cs="Calibri"/>
        <w:b w:val="0"/>
        <w:i w:val="0"/>
        <w:strike w:val="0"/>
        <w:dstrike w:val="0"/>
        <w:color w:val="000000"/>
        <w:sz w:val="24"/>
        <w:u w:val="none" w:color="000000"/>
        <w:effect w:val="none"/>
        <w:bdr w:val="none" w:sz="0" w:space="0" w:color="auto" w:frame="1"/>
        <w:vertAlign w:val="baseline"/>
      </w:rPr>
    </w:lvl>
    <w:lvl w:ilvl="6" w:tplc="8A6AAA7E">
      <w:start w:val="1"/>
      <w:numFmt w:val="decimal"/>
      <w:lvlText w:val="%7"/>
      <w:lvlJc w:val="left"/>
      <w:pPr>
        <w:ind w:left="5040" w:firstLine="0"/>
      </w:pPr>
      <w:rPr>
        <w:rFonts w:ascii="Calibri" w:eastAsia="Calibri" w:hAnsi="Calibri" w:cs="Calibri"/>
        <w:b w:val="0"/>
        <w:i w:val="0"/>
        <w:strike w:val="0"/>
        <w:dstrike w:val="0"/>
        <w:color w:val="000000"/>
        <w:sz w:val="24"/>
        <w:u w:val="none" w:color="000000"/>
        <w:effect w:val="none"/>
        <w:bdr w:val="none" w:sz="0" w:space="0" w:color="auto" w:frame="1"/>
        <w:vertAlign w:val="baseline"/>
      </w:rPr>
    </w:lvl>
    <w:lvl w:ilvl="7" w:tplc="30BC1026">
      <w:start w:val="1"/>
      <w:numFmt w:val="lowerLetter"/>
      <w:lvlText w:val="%8"/>
      <w:lvlJc w:val="left"/>
      <w:pPr>
        <w:ind w:left="5760" w:firstLine="0"/>
      </w:pPr>
      <w:rPr>
        <w:rFonts w:ascii="Calibri" w:eastAsia="Calibri" w:hAnsi="Calibri" w:cs="Calibri"/>
        <w:b w:val="0"/>
        <w:i w:val="0"/>
        <w:strike w:val="0"/>
        <w:dstrike w:val="0"/>
        <w:color w:val="000000"/>
        <w:sz w:val="24"/>
        <w:u w:val="none" w:color="000000"/>
        <w:effect w:val="none"/>
        <w:bdr w:val="none" w:sz="0" w:space="0" w:color="auto" w:frame="1"/>
        <w:vertAlign w:val="baseline"/>
      </w:rPr>
    </w:lvl>
    <w:lvl w:ilvl="8" w:tplc="F9B42A08">
      <w:start w:val="1"/>
      <w:numFmt w:val="lowerRoman"/>
      <w:lvlText w:val="%9"/>
      <w:lvlJc w:val="left"/>
      <w:pPr>
        <w:ind w:left="6480" w:firstLine="0"/>
      </w:pPr>
      <w:rPr>
        <w:rFonts w:ascii="Calibri" w:eastAsia="Calibri" w:hAnsi="Calibri" w:cs="Calibri"/>
        <w:b w:val="0"/>
        <w:i w:val="0"/>
        <w:strike w:val="0"/>
        <w:dstrike w:val="0"/>
        <w:color w:val="000000"/>
        <w:sz w:val="24"/>
        <w:u w:val="none" w:color="000000"/>
        <w:effect w:val="none"/>
        <w:bdr w:val="none" w:sz="0" w:space="0" w:color="auto" w:frame="1"/>
        <w:vertAlign w:val="baseline"/>
      </w:rPr>
    </w:lvl>
  </w:abstractNum>
  <w:abstractNum w:abstractNumId="2" w15:restartNumberingAfterBreak="0">
    <w:nsid w:val="3AE518FB"/>
    <w:multiLevelType w:val="hybridMultilevel"/>
    <w:tmpl w:val="4E20AA16"/>
    <w:lvl w:ilvl="0" w:tplc="B69C1BE2">
      <w:start w:val="1"/>
      <w:numFmt w:val="upperRoman"/>
      <w:lvlText w:val="%1."/>
      <w:lvlJc w:val="left"/>
      <w:pPr>
        <w:ind w:left="1080" w:hanging="720"/>
      </w:pPr>
      <w:rPr>
        <w:rFonts w:hint="default"/>
        <w:b/>
        <w:bCs/>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C6A78DE"/>
    <w:multiLevelType w:val="hybridMultilevel"/>
    <w:tmpl w:val="4D38B8B8"/>
    <w:lvl w:ilvl="0" w:tplc="21AE8306">
      <w:start w:val="1"/>
      <w:numFmt w:val="upperRoman"/>
      <w:lvlText w:val="%1."/>
      <w:lvlJc w:val="left"/>
      <w:pPr>
        <w:ind w:left="370" w:hanging="360"/>
      </w:pPr>
      <w:rPr>
        <w:rFonts w:hint="default"/>
        <w:b/>
        <w:bCs/>
      </w:rPr>
    </w:lvl>
    <w:lvl w:ilvl="1" w:tplc="080A0019">
      <w:start w:val="1"/>
      <w:numFmt w:val="lowerLetter"/>
      <w:lvlText w:val="%2."/>
      <w:lvlJc w:val="left"/>
      <w:pPr>
        <w:ind w:left="1090" w:hanging="360"/>
      </w:pPr>
    </w:lvl>
    <w:lvl w:ilvl="2" w:tplc="080A001B">
      <w:start w:val="1"/>
      <w:numFmt w:val="lowerRoman"/>
      <w:lvlText w:val="%3."/>
      <w:lvlJc w:val="right"/>
      <w:pPr>
        <w:ind w:left="1810" w:hanging="180"/>
      </w:pPr>
    </w:lvl>
    <w:lvl w:ilvl="3" w:tplc="080A000F">
      <w:start w:val="1"/>
      <w:numFmt w:val="decimal"/>
      <w:lvlText w:val="%4."/>
      <w:lvlJc w:val="left"/>
      <w:pPr>
        <w:ind w:left="2530" w:hanging="360"/>
      </w:pPr>
    </w:lvl>
    <w:lvl w:ilvl="4" w:tplc="080A0019">
      <w:start w:val="1"/>
      <w:numFmt w:val="lowerLetter"/>
      <w:lvlText w:val="%5."/>
      <w:lvlJc w:val="left"/>
      <w:pPr>
        <w:ind w:left="3250" w:hanging="360"/>
      </w:pPr>
    </w:lvl>
    <w:lvl w:ilvl="5" w:tplc="080A001B">
      <w:start w:val="1"/>
      <w:numFmt w:val="lowerRoman"/>
      <w:lvlText w:val="%6."/>
      <w:lvlJc w:val="right"/>
      <w:pPr>
        <w:ind w:left="3970" w:hanging="180"/>
      </w:pPr>
    </w:lvl>
    <w:lvl w:ilvl="6" w:tplc="080A000F">
      <w:start w:val="1"/>
      <w:numFmt w:val="decimal"/>
      <w:lvlText w:val="%7."/>
      <w:lvlJc w:val="left"/>
      <w:pPr>
        <w:ind w:left="4690" w:hanging="360"/>
      </w:pPr>
    </w:lvl>
    <w:lvl w:ilvl="7" w:tplc="080A0019">
      <w:start w:val="1"/>
      <w:numFmt w:val="lowerLetter"/>
      <w:lvlText w:val="%8."/>
      <w:lvlJc w:val="left"/>
      <w:pPr>
        <w:ind w:left="5410" w:hanging="360"/>
      </w:pPr>
    </w:lvl>
    <w:lvl w:ilvl="8" w:tplc="080A001B">
      <w:start w:val="1"/>
      <w:numFmt w:val="lowerRoman"/>
      <w:lvlText w:val="%9."/>
      <w:lvlJc w:val="right"/>
      <w:pPr>
        <w:ind w:left="6130" w:hanging="180"/>
      </w:pPr>
    </w:lvl>
  </w:abstractNum>
  <w:abstractNum w:abstractNumId="4" w15:restartNumberingAfterBreak="0">
    <w:nsid w:val="51AF661A"/>
    <w:multiLevelType w:val="hybridMultilevel"/>
    <w:tmpl w:val="481CE4B8"/>
    <w:lvl w:ilvl="0" w:tplc="A3707CAA">
      <w:start w:val="1"/>
      <w:numFmt w:val="upperRoman"/>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1E16C73"/>
    <w:multiLevelType w:val="hybridMultilevel"/>
    <w:tmpl w:val="3342EDF6"/>
    <w:lvl w:ilvl="0" w:tplc="A288C2FA">
      <w:start w:val="1"/>
      <w:numFmt w:val="upperRoman"/>
      <w:lvlText w:val="%1."/>
      <w:lvlJc w:val="left"/>
      <w:pPr>
        <w:ind w:left="1080" w:hanging="72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54784FDF"/>
    <w:multiLevelType w:val="hybridMultilevel"/>
    <w:tmpl w:val="51D60314"/>
    <w:lvl w:ilvl="0" w:tplc="CB6A4FF8">
      <w:start w:val="4"/>
      <w:numFmt w:val="upperRoman"/>
      <w:lvlText w:val="%1."/>
      <w:lvlJc w:val="left"/>
      <w:pPr>
        <w:ind w:left="2138" w:hanging="720"/>
      </w:pPr>
      <w:rPr>
        <w:rFonts w:hint="default"/>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7" w15:restartNumberingAfterBreak="0">
    <w:nsid w:val="60196CE9"/>
    <w:multiLevelType w:val="hybridMultilevel"/>
    <w:tmpl w:val="8C2AC6C0"/>
    <w:lvl w:ilvl="0" w:tplc="638A1A6A">
      <w:start w:val="1"/>
      <w:numFmt w:val="lowerLetter"/>
      <w:lvlText w:val="%1)"/>
      <w:lvlJc w:val="left"/>
      <w:pPr>
        <w:ind w:left="721" w:firstLine="0"/>
      </w:pPr>
      <w:rPr>
        <w:rFonts w:ascii="Arial" w:eastAsia="Calibri" w:hAnsi="Arial" w:cs="Arial" w:hint="default"/>
        <w:b/>
        <w:bCs/>
        <w:i w:val="0"/>
        <w:strike w:val="0"/>
        <w:dstrike w:val="0"/>
        <w:color w:val="000000"/>
        <w:sz w:val="24"/>
        <w:szCs w:val="24"/>
        <w:u w:val="none" w:color="000000"/>
        <w:effect w:val="none"/>
        <w:bdr w:val="none" w:sz="0" w:space="0" w:color="auto" w:frame="1"/>
        <w:vertAlign w:val="baseline"/>
      </w:rPr>
    </w:lvl>
    <w:lvl w:ilvl="1" w:tplc="A484D3C4">
      <w:start w:val="1"/>
      <w:numFmt w:val="lowerLetter"/>
      <w:lvlText w:val="%2"/>
      <w:lvlJc w:val="left"/>
      <w:pPr>
        <w:ind w:left="1440" w:firstLine="0"/>
      </w:pPr>
      <w:rPr>
        <w:rFonts w:ascii="Calibri" w:eastAsia="Calibri" w:hAnsi="Calibri" w:cs="Calibri"/>
        <w:b w:val="0"/>
        <w:i w:val="0"/>
        <w:strike w:val="0"/>
        <w:dstrike w:val="0"/>
        <w:color w:val="000000"/>
        <w:sz w:val="22"/>
        <w:u w:val="none" w:color="000000"/>
        <w:effect w:val="none"/>
        <w:bdr w:val="none" w:sz="0" w:space="0" w:color="auto" w:frame="1"/>
        <w:vertAlign w:val="baseline"/>
      </w:rPr>
    </w:lvl>
    <w:lvl w:ilvl="2" w:tplc="AA46B252">
      <w:start w:val="1"/>
      <w:numFmt w:val="lowerRoman"/>
      <w:lvlText w:val="%3"/>
      <w:lvlJc w:val="left"/>
      <w:pPr>
        <w:ind w:left="2160" w:firstLine="0"/>
      </w:pPr>
      <w:rPr>
        <w:rFonts w:ascii="Calibri" w:eastAsia="Calibri" w:hAnsi="Calibri" w:cs="Calibri"/>
        <w:b w:val="0"/>
        <w:i w:val="0"/>
        <w:strike w:val="0"/>
        <w:dstrike w:val="0"/>
        <w:color w:val="000000"/>
        <w:sz w:val="22"/>
        <w:u w:val="none" w:color="000000"/>
        <w:effect w:val="none"/>
        <w:bdr w:val="none" w:sz="0" w:space="0" w:color="auto" w:frame="1"/>
        <w:vertAlign w:val="baseline"/>
      </w:rPr>
    </w:lvl>
    <w:lvl w:ilvl="3" w:tplc="6436F4AA">
      <w:start w:val="1"/>
      <w:numFmt w:val="decimal"/>
      <w:lvlText w:val="%4"/>
      <w:lvlJc w:val="left"/>
      <w:pPr>
        <w:ind w:left="2880" w:firstLine="0"/>
      </w:pPr>
      <w:rPr>
        <w:rFonts w:ascii="Calibri" w:eastAsia="Calibri" w:hAnsi="Calibri" w:cs="Calibri"/>
        <w:b w:val="0"/>
        <w:i w:val="0"/>
        <w:strike w:val="0"/>
        <w:dstrike w:val="0"/>
        <w:color w:val="000000"/>
        <w:sz w:val="22"/>
        <w:u w:val="none" w:color="000000"/>
        <w:effect w:val="none"/>
        <w:bdr w:val="none" w:sz="0" w:space="0" w:color="auto" w:frame="1"/>
        <w:vertAlign w:val="baseline"/>
      </w:rPr>
    </w:lvl>
    <w:lvl w:ilvl="4" w:tplc="CC0EDF88">
      <w:start w:val="1"/>
      <w:numFmt w:val="lowerLetter"/>
      <w:lvlText w:val="%5"/>
      <w:lvlJc w:val="left"/>
      <w:pPr>
        <w:ind w:left="3600" w:firstLine="0"/>
      </w:pPr>
      <w:rPr>
        <w:rFonts w:ascii="Calibri" w:eastAsia="Calibri" w:hAnsi="Calibri" w:cs="Calibri"/>
        <w:b w:val="0"/>
        <w:i w:val="0"/>
        <w:strike w:val="0"/>
        <w:dstrike w:val="0"/>
        <w:color w:val="000000"/>
        <w:sz w:val="22"/>
        <w:u w:val="none" w:color="000000"/>
        <w:effect w:val="none"/>
        <w:bdr w:val="none" w:sz="0" w:space="0" w:color="auto" w:frame="1"/>
        <w:vertAlign w:val="baseline"/>
      </w:rPr>
    </w:lvl>
    <w:lvl w:ilvl="5" w:tplc="1BA4A6EC">
      <w:start w:val="1"/>
      <w:numFmt w:val="lowerRoman"/>
      <w:lvlText w:val="%6"/>
      <w:lvlJc w:val="left"/>
      <w:pPr>
        <w:ind w:left="4320" w:firstLine="0"/>
      </w:pPr>
      <w:rPr>
        <w:rFonts w:ascii="Calibri" w:eastAsia="Calibri" w:hAnsi="Calibri" w:cs="Calibri"/>
        <w:b w:val="0"/>
        <w:i w:val="0"/>
        <w:strike w:val="0"/>
        <w:dstrike w:val="0"/>
        <w:color w:val="000000"/>
        <w:sz w:val="22"/>
        <w:u w:val="none" w:color="000000"/>
        <w:effect w:val="none"/>
        <w:bdr w:val="none" w:sz="0" w:space="0" w:color="auto" w:frame="1"/>
        <w:vertAlign w:val="baseline"/>
      </w:rPr>
    </w:lvl>
    <w:lvl w:ilvl="6" w:tplc="2A0EDDCE">
      <w:start w:val="1"/>
      <w:numFmt w:val="decimal"/>
      <w:lvlText w:val="%7"/>
      <w:lvlJc w:val="left"/>
      <w:pPr>
        <w:ind w:left="5040" w:firstLine="0"/>
      </w:pPr>
      <w:rPr>
        <w:rFonts w:ascii="Calibri" w:eastAsia="Calibri" w:hAnsi="Calibri" w:cs="Calibri"/>
        <w:b w:val="0"/>
        <w:i w:val="0"/>
        <w:strike w:val="0"/>
        <w:dstrike w:val="0"/>
        <w:color w:val="000000"/>
        <w:sz w:val="22"/>
        <w:u w:val="none" w:color="000000"/>
        <w:effect w:val="none"/>
        <w:bdr w:val="none" w:sz="0" w:space="0" w:color="auto" w:frame="1"/>
        <w:vertAlign w:val="baseline"/>
      </w:rPr>
    </w:lvl>
    <w:lvl w:ilvl="7" w:tplc="A404D2CE">
      <w:start w:val="1"/>
      <w:numFmt w:val="lowerLetter"/>
      <w:lvlText w:val="%8"/>
      <w:lvlJc w:val="left"/>
      <w:pPr>
        <w:ind w:left="5760" w:firstLine="0"/>
      </w:pPr>
      <w:rPr>
        <w:rFonts w:ascii="Calibri" w:eastAsia="Calibri" w:hAnsi="Calibri" w:cs="Calibri"/>
        <w:b w:val="0"/>
        <w:i w:val="0"/>
        <w:strike w:val="0"/>
        <w:dstrike w:val="0"/>
        <w:color w:val="000000"/>
        <w:sz w:val="22"/>
        <w:u w:val="none" w:color="000000"/>
        <w:effect w:val="none"/>
        <w:bdr w:val="none" w:sz="0" w:space="0" w:color="auto" w:frame="1"/>
        <w:vertAlign w:val="baseline"/>
      </w:rPr>
    </w:lvl>
    <w:lvl w:ilvl="8" w:tplc="E992217A">
      <w:start w:val="1"/>
      <w:numFmt w:val="lowerRoman"/>
      <w:lvlText w:val="%9"/>
      <w:lvlJc w:val="left"/>
      <w:pPr>
        <w:ind w:left="6480" w:firstLine="0"/>
      </w:pPr>
      <w:rPr>
        <w:rFonts w:ascii="Calibri" w:eastAsia="Calibri" w:hAnsi="Calibri" w:cs="Calibri"/>
        <w:b w:val="0"/>
        <w:i w:val="0"/>
        <w:strike w:val="0"/>
        <w:dstrike w:val="0"/>
        <w:color w:val="000000"/>
        <w:sz w:val="22"/>
        <w:u w:val="none" w:color="000000"/>
        <w:effect w:val="none"/>
        <w:bdr w:val="none" w:sz="0" w:space="0" w:color="auto" w:frame="1"/>
        <w:vertAlign w:val="baseline"/>
      </w:rPr>
    </w:lvl>
  </w:abstractNum>
  <w:abstractNum w:abstractNumId="8" w15:restartNumberingAfterBreak="0">
    <w:nsid w:val="60847217"/>
    <w:multiLevelType w:val="hybridMultilevel"/>
    <w:tmpl w:val="7A6E41FA"/>
    <w:lvl w:ilvl="0" w:tplc="080A0017">
      <w:start w:val="1"/>
      <w:numFmt w:val="lowerLetter"/>
      <w:lvlText w:val="%1)"/>
      <w:lvlJc w:val="left"/>
      <w:pPr>
        <w:ind w:left="1560" w:hanging="360"/>
      </w:pPr>
      <w:rPr>
        <w:rFonts w:hint="default"/>
      </w:rPr>
    </w:lvl>
    <w:lvl w:ilvl="1" w:tplc="FFFFFFFF" w:tentative="1">
      <w:start w:val="1"/>
      <w:numFmt w:val="lowerLetter"/>
      <w:lvlText w:val="%2."/>
      <w:lvlJc w:val="left"/>
      <w:pPr>
        <w:ind w:left="2280" w:hanging="360"/>
      </w:pPr>
    </w:lvl>
    <w:lvl w:ilvl="2" w:tplc="FFFFFFFF" w:tentative="1">
      <w:start w:val="1"/>
      <w:numFmt w:val="lowerRoman"/>
      <w:lvlText w:val="%3."/>
      <w:lvlJc w:val="right"/>
      <w:pPr>
        <w:ind w:left="3000" w:hanging="180"/>
      </w:pPr>
    </w:lvl>
    <w:lvl w:ilvl="3" w:tplc="FFFFFFFF" w:tentative="1">
      <w:start w:val="1"/>
      <w:numFmt w:val="decimal"/>
      <w:lvlText w:val="%4."/>
      <w:lvlJc w:val="left"/>
      <w:pPr>
        <w:ind w:left="3720" w:hanging="360"/>
      </w:pPr>
    </w:lvl>
    <w:lvl w:ilvl="4" w:tplc="FFFFFFFF" w:tentative="1">
      <w:start w:val="1"/>
      <w:numFmt w:val="lowerLetter"/>
      <w:lvlText w:val="%5."/>
      <w:lvlJc w:val="left"/>
      <w:pPr>
        <w:ind w:left="4440" w:hanging="360"/>
      </w:pPr>
    </w:lvl>
    <w:lvl w:ilvl="5" w:tplc="FFFFFFFF" w:tentative="1">
      <w:start w:val="1"/>
      <w:numFmt w:val="lowerRoman"/>
      <w:lvlText w:val="%6."/>
      <w:lvlJc w:val="right"/>
      <w:pPr>
        <w:ind w:left="5160" w:hanging="180"/>
      </w:pPr>
    </w:lvl>
    <w:lvl w:ilvl="6" w:tplc="FFFFFFFF" w:tentative="1">
      <w:start w:val="1"/>
      <w:numFmt w:val="decimal"/>
      <w:lvlText w:val="%7."/>
      <w:lvlJc w:val="left"/>
      <w:pPr>
        <w:ind w:left="5880" w:hanging="360"/>
      </w:pPr>
    </w:lvl>
    <w:lvl w:ilvl="7" w:tplc="FFFFFFFF" w:tentative="1">
      <w:start w:val="1"/>
      <w:numFmt w:val="lowerLetter"/>
      <w:lvlText w:val="%8."/>
      <w:lvlJc w:val="left"/>
      <w:pPr>
        <w:ind w:left="6600" w:hanging="360"/>
      </w:pPr>
    </w:lvl>
    <w:lvl w:ilvl="8" w:tplc="FFFFFFFF" w:tentative="1">
      <w:start w:val="1"/>
      <w:numFmt w:val="lowerRoman"/>
      <w:lvlText w:val="%9."/>
      <w:lvlJc w:val="right"/>
      <w:pPr>
        <w:ind w:left="7320" w:hanging="180"/>
      </w:pPr>
    </w:lvl>
  </w:abstractNum>
  <w:abstractNum w:abstractNumId="9" w15:restartNumberingAfterBreak="0">
    <w:nsid w:val="625935B1"/>
    <w:multiLevelType w:val="hybridMultilevel"/>
    <w:tmpl w:val="19A8CA54"/>
    <w:lvl w:ilvl="0" w:tplc="080A0013">
      <w:start w:val="1"/>
      <w:numFmt w:val="upperRoman"/>
      <w:lvlText w:val="%1."/>
      <w:lvlJc w:val="right"/>
      <w:pPr>
        <w:ind w:left="2400" w:hanging="360"/>
      </w:pPr>
    </w:lvl>
    <w:lvl w:ilvl="1" w:tplc="080A0019" w:tentative="1">
      <w:start w:val="1"/>
      <w:numFmt w:val="lowerLetter"/>
      <w:lvlText w:val="%2."/>
      <w:lvlJc w:val="left"/>
      <w:pPr>
        <w:ind w:left="3120" w:hanging="360"/>
      </w:pPr>
    </w:lvl>
    <w:lvl w:ilvl="2" w:tplc="080A001B" w:tentative="1">
      <w:start w:val="1"/>
      <w:numFmt w:val="lowerRoman"/>
      <w:lvlText w:val="%3."/>
      <w:lvlJc w:val="right"/>
      <w:pPr>
        <w:ind w:left="3840" w:hanging="180"/>
      </w:pPr>
    </w:lvl>
    <w:lvl w:ilvl="3" w:tplc="080A000F" w:tentative="1">
      <w:start w:val="1"/>
      <w:numFmt w:val="decimal"/>
      <w:lvlText w:val="%4."/>
      <w:lvlJc w:val="left"/>
      <w:pPr>
        <w:ind w:left="4560" w:hanging="360"/>
      </w:pPr>
    </w:lvl>
    <w:lvl w:ilvl="4" w:tplc="080A0019" w:tentative="1">
      <w:start w:val="1"/>
      <w:numFmt w:val="lowerLetter"/>
      <w:lvlText w:val="%5."/>
      <w:lvlJc w:val="left"/>
      <w:pPr>
        <w:ind w:left="5280" w:hanging="360"/>
      </w:pPr>
    </w:lvl>
    <w:lvl w:ilvl="5" w:tplc="080A001B" w:tentative="1">
      <w:start w:val="1"/>
      <w:numFmt w:val="lowerRoman"/>
      <w:lvlText w:val="%6."/>
      <w:lvlJc w:val="right"/>
      <w:pPr>
        <w:ind w:left="6000" w:hanging="180"/>
      </w:pPr>
    </w:lvl>
    <w:lvl w:ilvl="6" w:tplc="080A000F" w:tentative="1">
      <w:start w:val="1"/>
      <w:numFmt w:val="decimal"/>
      <w:lvlText w:val="%7."/>
      <w:lvlJc w:val="left"/>
      <w:pPr>
        <w:ind w:left="6720" w:hanging="360"/>
      </w:pPr>
    </w:lvl>
    <w:lvl w:ilvl="7" w:tplc="080A0019" w:tentative="1">
      <w:start w:val="1"/>
      <w:numFmt w:val="lowerLetter"/>
      <w:lvlText w:val="%8."/>
      <w:lvlJc w:val="left"/>
      <w:pPr>
        <w:ind w:left="7440" w:hanging="360"/>
      </w:pPr>
    </w:lvl>
    <w:lvl w:ilvl="8" w:tplc="080A001B" w:tentative="1">
      <w:start w:val="1"/>
      <w:numFmt w:val="lowerRoman"/>
      <w:lvlText w:val="%9."/>
      <w:lvlJc w:val="right"/>
      <w:pPr>
        <w:ind w:left="8160" w:hanging="180"/>
      </w:pPr>
    </w:lvl>
  </w:abstractNum>
  <w:abstractNum w:abstractNumId="10" w15:restartNumberingAfterBreak="0">
    <w:nsid w:val="77FE0E80"/>
    <w:multiLevelType w:val="hybridMultilevel"/>
    <w:tmpl w:val="FAAC313C"/>
    <w:lvl w:ilvl="0" w:tplc="080A0017">
      <w:start w:val="1"/>
      <w:numFmt w:val="lowerLetter"/>
      <w:lvlText w:val="%1)"/>
      <w:lvlJc w:val="left"/>
      <w:pPr>
        <w:ind w:left="2880" w:hanging="360"/>
      </w:pPr>
    </w:lvl>
    <w:lvl w:ilvl="1" w:tplc="080A0019" w:tentative="1">
      <w:start w:val="1"/>
      <w:numFmt w:val="lowerLetter"/>
      <w:lvlText w:val="%2."/>
      <w:lvlJc w:val="left"/>
      <w:pPr>
        <w:ind w:left="3600" w:hanging="360"/>
      </w:pPr>
    </w:lvl>
    <w:lvl w:ilvl="2" w:tplc="080A001B" w:tentative="1">
      <w:start w:val="1"/>
      <w:numFmt w:val="lowerRoman"/>
      <w:lvlText w:val="%3."/>
      <w:lvlJc w:val="right"/>
      <w:pPr>
        <w:ind w:left="4320" w:hanging="180"/>
      </w:pPr>
    </w:lvl>
    <w:lvl w:ilvl="3" w:tplc="080A000F" w:tentative="1">
      <w:start w:val="1"/>
      <w:numFmt w:val="decimal"/>
      <w:lvlText w:val="%4."/>
      <w:lvlJc w:val="left"/>
      <w:pPr>
        <w:ind w:left="5040" w:hanging="360"/>
      </w:pPr>
    </w:lvl>
    <w:lvl w:ilvl="4" w:tplc="080A0019" w:tentative="1">
      <w:start w:val="1"/>
      <w:numFmt w:val="lowerLetter"/>
      <w:lvlText w:val="%5."/>
      <w:lvlJc w:val="left"/>
      <w:pPr>
        <w:ind w:left="5760" w:hanging="360"/>
      </w:pPr>
    </w:lvl>
    <w:lvl w:ilvl="5" w:tplc="080A001B" w:tentative="1">
      <w:start w:val="1"/>
      <w:numFmt w:val="lowerRoman"/>
      <w:lvlText w:val="%6."/>
      <w:lvlJc w:val="right"/>
      <w:pPr>
        <w:ind w:left="6480" w:hanging="180"/>
      </w:pPr>
    </w:lvl>
    <w:lvl w:ilvl="6" w:tplc="080A000F" w:tentative="1">
      <w:start w:val="1"/>
      <w:numFmt w:val="decimal"/>
      <w:lvlText w:val="%7."/>
      <w:lvlJc w:val="left"/>
      <w:pPr>
        <w:ind w:left="7200" w:hanging="360"/>
      </w:pPr>
    </w:lvl>
    <w:lvl w:ilvl="7" w:tplc="080A0019" w:tentative="1">
      <w:start w:val="1"/>
      <w:numFmt w:val="lowerLetter"/>
      <w:lvlText w:val="%8."/>
      <w:lvlJc w:val="left"/>
      <w:pPr>
        <w:ind w:left="7920" w:hanging="360"/>
      </w:pPr>
    </w:lvl>
    <w:lvl w:ilvl="8" w:tplc="080A001B" w:tentative="1">
      <w:start w:val="1"/>
      <w:numFmt w:val="lowerRoman"/>
      <w:lvlText w:val="%9."/>
      <w:lvlJc w:val="right"/>
      <w:pPr>
        <w:ind w:left="8640" w:hanging="180"/>
      </w:pPr>
    </w:lvl>
  </w:abstractNum>
  <w:num w:numId="1" w16cid:durableId="2021616506">
    <w:abstractNumId w:val="2"/>
  </w:num>
  <w:num w:numId="2" w16cid:durableId="24018076">
    <w:abstractNumId w:val="5"/>
  </w:num>
  <w:num w:numId="3" w16cid:durableId="152261832">
    <w:abstractNumId w:val="3"/>
  </w:num>
  <w:num w:numId="4" w16cid:durableId="1595818380">
    <w:abstractNumId w:val="1"/>
  </w:num>
  <w:num w:numId="5" w16cid:durableId="139735896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98479359">
    <w:abstractNumId w:val="4"/>
  </w:num>
  <w:num w:numId="7" w16cid:durableId="1046295114">
    <w:abstractNumId w:val="8"/>
  </w:num>
  <w:num w:numId="8" w16cid:durableId="1876305041">
    <w:abstractNumId w:val="0"/>
  </w:num>
  <w:num w:numId="9" w16cid:durableId="753278699">
    <w:abstractNumId w:val="6"/>
  </w:num>
  <w:num w:numId="10" w16cid:durableId="2024939771">
    <w:abstractNumId w:val="9"/>
  </w:num>
  <w:num w:numId="11" w16cid:durableId="73277899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E99"/>
    <w:rsid w:val="0002288F"/>
    <w:rsid w:val="0008546A"/>
    <w:rsid w:val="0008584A"/>
    <w:rsid w:val="00091F9B"/>
    <w:rsid w:val="000B014B"/>
    <w:rsid w:val="000C2D6B"/>
    <w:rsid w:val="000F0EFA"/>
    <w:rsid w:val="00103839"/>
    <w:rsid w:val="00112B57"/>
    <w:rsid w:val="00122EA9"/>
    <w:rsid w:val="001746E8"/>
    <w:rsid w:val="001B50FF"/>
    <w:rsid w:val="001C5DA5"/>
    <w:rsid w:val="001F6406"/>
    <w:rsid w:val="00210A1C"/>
    <w:rsid w:val="002148DD"/>
    <w:rsid w:val="002250A1"/>
    <w:rsid w:val="00253FE0"/>
    <w:rsid w:val="00284489"/>
    <w:rsid w:val="002E1142"/>
    <w:rsid w:val="002E4C18"/>
    <w:rsid w:val="002F573D"/>
    <w:rsid w:val="00320F81"/>
    <w:rsid w:val="00332850"/>
    <w:rsid w:val="00341429"/>
    <w:rsid w:val="00375946"/>
    <w:rsid w:val="00382277"/>
    <w:rsid w:val="003B641D"/>
    <w:rsid w:val="003C3E59"/>
    <w:rsid w:val="003C45E7"/>
    <w:rsid w:val="003C4B2B"/>
    <w:rsid w:val="003D778E"/>
    <w:rsid w:val="003F7495"/>
    <w:rsid w:val="00403532"/>
    <w:rsid w:val="00407E70"/>
    <w:rsid w:val="0042611C"/>
    <w:rsid w:val="004276BC"/>
    <w:rsid w:val="00434E42"/>
    <w:rsid w:val="00454F2C"/>
    <w:rsid w:val="004730F2"/>
    <w:rsid w:val="00491B72"/>
    <w:rsid w:val="00493E67"/>
    <w:rsid w:val="004E3868"/>
    <w:rsid w:val="004F6C93"/>
    <w:rsid w:val="00505095"/>
    <w:rsid w:val="00510C1B"/>
    <w:rsid w:val="00533DB4"/>
    <w:rsid w:val="00535487"/>
    <w:rsid w:val="0056067B"/>
    <w:rsid w:val="0056723E"/>
    <w:rsid w:val="00636ACE"/>
    <w:rsid w:val="006E0C20"/>
    <w:rsid w:val="006E5553"/>
    <w:rsid w:val="00732209"/>
    <w:rsid w:val="00766615"/>
    <w:rsid w:val="00792258"/>
    <w:rsid w:val="00794363"/>
    <w:rsid w:val="00797571"/>
    <w:rsid w:val="007A264C"/>
    <w:rsid w:val="00812C61"/>
    <w:rsid w:val="0087709A"/>
    <w:rsid w:val="008C3B6D"/>
    <w:rsid w:val="008C6DA5"/>
    <w:rsid w:val="008F02F3"/>
    <w:rsid w:val="00904B73"/>
    <w:rsid w:val="00936C96"/>
    <w:rsid w:val="009C4885"/>
    <w:rsid w:val="00A03E34"/>
    <w:rsid w:val="00A27EC5"/>
    <w:rsid w:val="00A712AF"/>
    <w:rsid w:val="00AE4777"/>
    <w:rsid w:val="00B313F0"/>
    <w:rsid w:val="00B33826"/>
    <w:rsid w:val="00BE0D68"/>
    <w:rsid w:val="00BE5503"/>
    <w:rsid w:val="00C36284"/>
    <w:rsid w:val="00C4303B"/>
    <w:rsid w:val="00C55B2D"/>
    <w:rsid w:val="00C93DF9"/>
    <w:rsid w:val="00CF4611"/>
    <w:rsid w:val="00D2160B"/>
    <w:rsid w:val="00DB7526"/>
    <w:rsid w:val="00DC1724"/>
    <w:rsid w:val="00E31921"/>
    <w:rsid w:val="00E64A25"/>
    <w:rsid w:val="00E7156D"/>
    <w:rsid w:val="00E82F6D"/>
    <w:rsid w:val="00E86E99"/>
    <w:rsid w:val="00E964F6"/>
    <w:rsid w:val="00ED4E79"/>
    <w:rsid w:val="00ED647C"/>
    <w:rsid w:val="00FC5E1F"/>
    <w:rsid w:val="00FD337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A6DC95"/>
  <w15:chartTrackingRefBased/>
  <w15:docId w15:val="{AA4BBE5D-BB32-FB41-940C-EB331BEDF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86E99"/>
    <w:pPr>
      <w:tabs>
        <w:tab w:val="center" w:pos="4419"/>
        <w:tab w:val="right" w:pos="8838"/>
      </w:tabs>
    </w:pPr>
  </w:style>
  <w:style w:type="character" w:customStyle="1" w:styleId="EncabezadoCar">
    <w:name w:val="Encabezado Car"/>
    <w:basedOn w:val="Fuentedeprrafopredeter"/>
    <w:link w:val="Encabezado"/>
    <w:uiPriority w:val="99"/>
    <w:rsid w:val="00E86E99"/>
    <w:rPr>
      <w:lang w:val="es-ES"/>
    </w:rPr>
  </w:style>
  <w:style w:type="paragraph" w:styleId="Piedepgina">
    <w:name w:val="footer"/>
    <w:basedOn w:val="Normal"/>
    <w:link w:val="PiedepginaCar"/>
    <w:uiPriority w:val="99"/>
    <w:unhideWhenUsed/>
    <w:rsid w:val="00E86E99"/>
    <w:pPr>
      <w:tabs>
        <w:tab w:val="center" w:pos="4419"/>
        <w:tab w:val="right" w:pos="8838"/>
      </w:tabs>
    </w:pPr>
  </w:style>
  <w:style w:type="character" w:customStyle="1" w:styleId="PiedepginaCar">
    <w:name w:val="Pie de página Car"/>
    <w:basedOn w:val="Fuentedeprrafopredeter"/>
    <w:link w:val="Piedepgina"/>
    <w:uiPriority w:val="99"/>
    <w:rsid w:val="00E86E99"/>
    <w:rPr>
      <w:lang w:val="es-ES"/>
    </w:rPr>
  </w:style>
  <w:style w:type="character" w:styleId="Nmerodepgina">
    <w:name w:val="page number"/>
    <w:basedOn w:val="Fuentedeprrafopredeter"/>
    <w:uiPriority w:val="99"/>
    <w:semiHidden/>
    <w:unhideWhenUsed/>
    <w:rsid w:val="00E964F6"/>
  </w:style>
  <w:style w:type="table" w:customStyle="1" w:styleId="TableGrid">
    <w:name w:val="TableGrid"/>
    <w:rsid w:val="00732209"/>
    <w:rPr>
      <w:rFonts w:eastAsia="Times New Roman"/>
      <w:lang w:eastAsia="es-MX"/>
      <w14:ligatures w14:val="none"/>
    </w:rPr>
    <w:tblPr>
      <w:tblCellMar>
        <w:top w:w="0" w:type="dxa"/>
        <w:left w:w="0" w:type="dxa"/>
        <w:bottom w:w="0" w:type="dxa"/>
        <w:right w:w="0" w:type="dxa"/>
      </w:tblCellMar>
    </w:tblPr>
  </w:style>
  <w:style w:type="paragraph" w:styleId="Prrafodelista">
    <w:name w:val="List Paragraph"/>
    <w:basedOn w:val="Normal"/>
    <w:link w:val="PrrafodelistaCar"/>
    <w:uiPriority w:val="34"/>
    <w:qFormat/>
    <w:rsid w:val="0042611C"/>
    <w:pPr>
      <w:spacing w:after="160" w:line="259" w:lineRule="auto"/>
      <w:ind w:left="708"/>
    </w:pPr>
    <w:rPr>
      <w:rFonts w:ascii="Calibri" w:eastAsia="Times New Roman" w:hAnsi="Calibri" w:cs="Times New Roman"/>
      <w:kern w:val="0"/>
      <w:sz w:val="22"/>
      <w:szCs w:val="22"/>
      <w:lang w:val="es-MX"/>
      <w14:ligatures w14:val="none"/>
    </w:rPr>
  </w:style>
  <w:style w:type="character" w:customStyle="1" w:styleId="PrrafodelistaCar">
    <w:name w:val="Párrafo de lista Car"/>
    <w:link w:val="Prrafodelista"/>
    <w:uiPriority w:val="34"/>
    <w:rsid w:val="0042611C"/>
    <w:rPr>
      <w:rFonts w:ascii="Calibri" w:eastAsia="Times New Roman" w:hAnsi="Calibri" w:cs="Times New Roman"/>
      <w:kern w:val="0"/>
      <w:sz w:val="22"/>
      <w:szCs w:val="22"/>
      <w14:ligatures w14:val="none"/>
    </w:rPr>
  </w:style>
  <w:style w:type="paragraph" w:customStyle="1" w:styleId="Estilo">
    <w:name w:val="Estilo"/>
    <w:basedOn w:val="Sinespaciado"/>
    <w:link w:val="EstiloCar"/>
    <w:qFormat/>
    <w:rsid w:val="0042611C"/>
    <w:pPr>
      <w:jc w:val="both"/>
    </w:pPr>
    <w:rPr>
      <w:rFonts w:ascii="Arial" w:eastAsia="Aptos" w:hAnsi="Arial" w:cs="Times New Roman"/>
      <w:kern w:val="0"/>
      <w:szCs w:val="22"/>
      <w:lang w:val="es-MX"/>
      <w14:ligatures w14:val="none"/>
    </w:rPr>
  </w:style>
  <w:style w:type="character" w:customStyle="1" w:styleId="EstiloCar">
    <w:name w:val="Estilo Car"/>
    <w:basedOn w:val="Fuentedeprrafopredeter"/>
    <w:link w:val="Estilo"/>
    <w:rsid w:val="0042611C"/>
    <w:rPr>
      <w:rFonts w:ascii="Arial" w:eastAsia="Aptos" w:hAnsi="Arial" w:cs="Times New Roman"/>
      <w:kern w:val="0"/>
      <w:szCs w:val="22"/>
      <w14:ligatures w14:val="none"/>
    </w:rPr>
  </w:style>
  <w:style w:type="paragraph" w:styleId="Sinespaciado">
    <w:name w:val="No Spacing"/>
    <w:uiPriority w:val="1"/>
    <w:qFormat/>
    <w:rsid w:val="0042611C"/>
    <w:rPr>
      <w:lang w:val="es-ES"/>
    </w:rPr>
  </w:style>
  <w:style w:type="table" w:styleId="Tablaconcuadrcula">
    <w:name w:val="Table Grid"/>
    <w:basedOn w:val="Tablanormal"/>
    <w:rsid w:val="003F7495"/>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4866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902</Words>
  <Characters>4966</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Secretaria General 01</cp:lastModifiedBy>
  <cp:revision>3</cp:revision>
  <cp:lastPrinted>2025-02-19T16:01:00Z</cp:lastPrinted>
  <dcterms:created xsi:type="dcterms:W3CDTF">2025-02-19T16:00:00Z</dcterms:created>
  <dcterms:modified xsi:type="dcterms:W3CDTF">2025-02-19T16:01:00Z</dcterms:modified>
</cp:coreProperties>
</file>