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09" w:rsidRPr="00AD1510" w:rsidRDefault="00463809" w:rsidP="00463809">
      <w:pPr>
        <w:pStyle w:val="Textoindependienteprimerasangra"/>
        <w:jc w:val="center"/>
        <w:rPr>
          <w:rFonts w:ascii="Arial" w:hAnsi="Arial" w:cs="Arial"/>
          <w:b/>
          <w:sz w:val="24"/>
          <w:szCs w:val="24"/>
        </w:rPr>
      </w:pPr>
      <w:r w:rsidRPr="00AD1510">
        <w:rPr>
          <w:rFonts w:ascii="Arial" w:hAnsi="Arial" w:cs="Arial"/>
          <w:b/>
          <w:sz w:val="24"/>
          <w:szCs w:val="24"/>
        </w:rPr>
        <w:t>RESULTADOS PRIMERA EVALUACIÓN VINCULANTE</w:t>
      </w:r>
    </w:p>
    <w:p w:rsidR="00463809" w:rsidRPr="00AD1510" w:rsidRDefault="00463809" w:rsidP="00463809">
      <w:pPr>
        <w:pStyle w:val="Textoindependienteprimerasangra"/>
        <w:jc w:val="center"/>
        <w:rPr>
          <w:rFonts w:ascii="Arial" w:hAnsi="Arial" w:cs="Arial"/>
          <w:b/>
          <w:sz w:val="24"/>
          <w:szCs w:val="24"/>
        </w:rPr>
      </w:pPr>
    </w:p>
    <w:p w:rsidR="00463809" w:rsidRDefault="00463809" w:rsidP="00463809">
      <w:pPr>
        <w:pStyle w:val="Textoindependienteprimerasangra"/>
        <w:jc w:val="both"/>
        <w:rPr>
          <w:rFonts w:ascii="Arial" w:hAnsi="Arial" w:cs="Arial"/>
          <w:sz w:val="24"/>
          <w:szCs w:val="24"/>
        </w:rPr>
      </w:pPr>
      <w:r w:rsidRPr="00AD1510">
        <w:rPr>
          <w:rFonts w:ascii="Arial" w:hAnsi="Arial" w:cs="Arial"/>
          <w:sz w:val="24"/>
          <w:szCs w:val="24"/>
        </w:rPr>
        <w:t xml:space="preserve">En cumplimiento al Acuerdo </w:t>
      </w:r>
      <w:r w:rsidRPr="00AD1510">
        <w:rPr>
          <w:rFonts w:ascii="Arial" w:hAnsi="Arial" w:cs="Arial"/>
          <w:b/>
          <w:sz w:val="24"/>
          <w:szCs w:val="24"/>
        </w:rPr>
        <w:t>CEGAIP-114/2018</w:t>
      </w:r>
      <w:r w:rsidRPr="00AD1510">
        <w:rPr>
          <w:rFonts w:ascii="Arial" w:hAnsi="Arial" w:cs="Arial"/>
          <w:sz w:val="24"/>
          <w:szCs w:val="24"/>
        </w:rPr>
        <w:t>, emitido en la Sesión Ordinaria de Consejo de fecha 05 de abril del 2018, se aprueban por Unanimidad de Votos, las siguientes determinaciones:</w:t>
      </w:r>
    </w:p>
    <w:p w:rsidR="00AD1510" w:rsidRPr="00AD1510" w:rsidRDefault="00AD1510" w:rsidP="00463809">
      <w:pPr>
        <w:pStyle w:val="Textoindependienteprimerasangra"/>
        <w:jc w:val="both"/>
        <w:rPr>
          <w:rFonts w:ascii="Arial" w:hAnsi="Arial" w:cs="Arial"/>
          <w:sz w:val="24"/>
          <w:szCs w:val="24"/>
        </w:rPr>
      </w:pPr>
    </w:p>
    <w:p w:rsidR="00463809" w:rsidRDefault="00463809" w:rsidP="00463809">
      <w:pPr>
        <w:pStyle w:val="Textoindependienteprimerasangr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D1510">
        <w:rPr>
          <w:rFonts w:ascii="Arial" w:hAnsi="Arial" w:cs="Arial"/>
          <w:sz w:val="24"/>
          <w:szCs w:val="24"/>
        </w:rPr>
        <w:t>Se apruebas los resultados obtenidos de la primera verificación vinculante a los sujetos obligados.</w:t>
      </w:r>
    </w:p>
    <w:p w:rsidR="00AD1510" w:rsidRPr="00AD1510" w:rsidRDefault="00AD1510" w:rsidP="00AD1510">
      <w:pPr>
        <w:pStyle w:val="Textoindependienteprimerasangra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463809" w:rsidRDefault="00463809" w:rsidP="00463809">
      <w:pPr>
        <w:pStyle w:val="Textoindependienteprimerasangr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D1510">
        <w:rPr>
          <w:rFonts w:ascii="Arial" w:hAnsi="Arial" w:cs="Arial"/>
          <w:sz w:val="24"/>
          <w:szCs w:val="24"/>
        </w:rPr>
        <w:t>Se ordena notificar la verificación llevada a cabo a cada sujeto obligado.</w:t>
      </w:r>
    </w:p>
    <w:p w:rsidR="00AD1510" w:rsidRPr="00AD1510" w:rsidRDefault="00AD1510" w:rsidP="00AD1510">
      <w:pPr>
        <w:pStyle w:val="Textoindependienteprimerasangra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463809" w:rsidRDefault="00463809" w:rsidP="00463809">
      <w:pPr>
        <w:pStyle w:val="Textoindependienteprimerasangr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D1510">
        <w:rPr>
          <w:rFonts w:ascii="Arial" w:hAnsi="Arial" w:cs="Arial"/>
          <w:sz w:val="24"/>
          <w:szCs w:val="24"/>
        </w:rPr>
        <w:t>Se ordena exhortara a los sujetos obligados que obtuvieron calificación mayor al 80% de cumplimiento en sus obligaciones de transparencia, para que mejoren su calificación hasta llegar al 100%.</w:t>
      </w:r>
    </w:p>
    <w:p w:rsidR="00AD1510" w:rsidRPr="00AD1510" w:rsidRDefault="00AD1510" w:rsidP="00AD1510">
      <w:pPr>
        <w:pStyle w:val="Textoindependienteprimerasangra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463809" w:rsidRDefault="00463809" w:rsidP="00463809">
      <w:pPr>
        <w:pStyle w:val="Textoindependienteprimerasangr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D1510">
        <w:rPr>
          <w:rFonts w:ascii="Arial" w:hAnsi="Arial" w:cs="Arial"/>
          <w:sz w:val="24"/>
          <w:szCs w:val="24"/>
        </w:rPr>
        <w:t xml:space="preserve">Se ordena requerir a los sujetos obligados que hubieran obtenido resultado menor al 80% de cumplimiento, por conducto de las Unidades de Transparencia, a efecto de </w:t>
      </w:r>
      <w:r w:rsidR="00AD1510" w:rsidRPr="00AD1510">
        <w:rPr>
          <w:rFonts w:ascii="Arial" w:hAnsi="Arial" w:cs="Arial"/>
          <w:sz w:val="24"/>
          <w:szCs w:val="24"/>
        </w:rPr>
        <w:t>que,</w:t>
      </w:r>
      <w:r w:rsidRPr="00AD1510">
        <w:rPr>
          <w:rFonts w:ascii="Arial" w:hAnsi="Arial" w:cs="Arial"/>
          <w:sz w:val="24"/>
          <w:szCs w:val="24"/>
        </w:rPr>
        <w:t xml:space="preserve"> en un plazo no mayor a 20 días hábiles, contados a partir de la notificación realizada, subsanen las inconsistencias detectadas en la verificación, debiendo cada sujeto obligado informar a esta Comisión el cumplimiento a dicho requerimiento, dentro del plazo mencionado.   </w:t>
      </w:r>
    </w:p>
    <w:p w:rsidR="00AD1510" w:rsidRPr="00AD1510" w:rsidRDefault="00AD1510" w:rsidP="00AD1510">
      <w:pPr>
        <w:pStyle w:val="Textoindependienteprimerasangra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AD1510" w:rsidRDefault="00AD1510" w:rsidP="00463809">
      <w:pPr>
        <w:pStyle w:val="Textoindependienteprimerasangr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D1510">
        <w:rPr>
          <w:rFonts w:ascii="Arial" w:hAnsi="Arial" w:cs="Arial"/>
          <w:sz w:val="24"/>
          <w:szCs w:val="24"/>
        </w:rPr>
        <w:t>Una vez vencido el referido plazo de 20 días para cada sujeto obligado, esta Comisión verificará el cumplimiento a tal requerimiento, para lo cual se considerará cumplido únicamente si obtiene resultado superior al 80%de cumplimiento, para lo cual se emitirá acuerdo de cumplimiento.</w:t>
      </w:r>
    </w:p>
    <w:p w:rsidR="00AD1510" w:rsidRPr="00AD1510" w:rsidRDefault="00AD1510" w:rsidP="00AD1510">
      <w:pPr>
        <w:pStyle w:val="Textoindependienteprimerasangra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AD1510" w:rsidRDefault="00AD1510" w:rsidP="00463809">
      <w:pPr>
        <w:pStyle w:val="Textoindependienteprimerasangr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D1510">
        <w:rPr>
          <w:rFonts w:ascii="Arial" w:hAnsi="Arial" w:cs="Arial"/>
          <w:sz w:val="24"/>
          <w:szCs w:val="24"/>
        </w:rPr>
        <w:t xml:space="preserve">En caso de que el sujeto obligado (Unidad de Transparencia) no diera cumplimiento al, requerimiento realizado, se le apercibe que se le notificará tal circunstancia a su superior jerárquico, para el efecto de que en un plazo no mayor a 05 días se dé cumplimiento al requerimiento aquí realizado, y para el caso de subsistir el incumplimiento se aplicarán las medidas de apremio o sanciones establecidas en la Ley de la Materia. </w:t>
      </w:r>
    </w:p>
    <w:p w:rsidR="00AD1510" w:rsidRPr="00AD1510" w:rsidRDefault="00AD1510" w:rsidP="00AD1510">
      <w:pPr>
        <w:pStyle w:val="Textoindependienteprimerasangra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00137E" w:rsidRDefault="00AD1510" w:rsidP="00915BE4">
      <w:pPr>
        <w:pStyle w:val="Textoindependienteprimerasangra"/>
        <w:jc w:val="both"/>
        <w:rPr>
          <w:rFonts w:ascii="Arial" w:hAnsi="Arial" w:cs="Arial"/>
          <w:sz w:val="24"/>
          <w:szCs w:val="24"/>
        </w:rPr>
      </w:pPr>
      <w:r w:rsidRPr="00AD1510">
        <w:rPr>
          <w:rFonts w:ascii="Arial" w:hAnsi="Arial" w:cs="Arial"/>
          <w:sz w:val="24"/>
          <w:szCs w:val="24"/>
        </w:rPr>
        <w:lastRenderedPageBreak/>
        <w:t>Por último, resulta importante destacar que d</w:t>
      </w:r>
      <w:r w:rsidR="0000137E" w:rsidRPr="00AD1510">
        <w:rPr>
          <w:rFonts w:ascii="Arial" w:hAnsi="Arial" w:cs="Arial"/>
          <w:sz w:val="24"/>
          <w:szCs w:val="24"/>
        </w:rPr>
        <w:t xml:space="preserve">icha Verificación se llevó a cabo mediante la revisión aleatoria y </w:t>
      </w:r>
      <w:proofErr w:type="spellStart"/>
      <w:r w:rsidR="0000137E" w:rsidRPr="00AD1510">
        <w:rPr>
          <w:rFonts w:ascii="Arial" w:hAnsi="Arial" w:cs="Arial"/>
          <w:sz w:val="24"/>
          <w:szCs w:val="24"/>
        </w:rPr>
        <w:t>muestral</w:t>
      </w:r>
      <w:proofErr w:type="spellEnd"/>
      <w:r w:rsidR="0000137E" w:rsidRPr="00AD1510">
        <w:rPr>
          <w:rFonts w:ascii="Arial" w:hAnsi="Arial" w:cs="Arial"/>
          <w:sz w:val="24"/>
          <w:szCs w:val="24"/>
        </w:rPr>
        <w:t xml:space="preserve"> de los sujetos obligados dados de alta en el Padrón de Sujetos Obligados mediante el acuerdo C</w:t>
      </w:r>
      <w:r w:rsidR="00531980">
        <w:rPr>
          <w:rFonts w:ascii="Arial" w:hAnsi="Arial" w:cs="Arial"/>
          <w:sz w:val="24"/>
          <w:szCs w:val="24"/>
        </w:rPr>
        <w:t>EGAIP-1113/2016 aprobado en la Sesión de Pleno O</w:t>
      </w:r>
      <w:r w:rsidR="0000137E" w:rsidRPr="00AD1510">
        <w:rPr>
          <w:rFonts w:ascii="Arial" w:hAnsi="Arial" w:cs="Arial"/>
          <w:sz w:val="24"/>
          <w:szCs w:val="24"/>
        </w:rPr>
        <w:t>rdinaria del 15 de dicie</w:t>
      </w:r>
      <w:r w:rsidR="00531980">
        <w:rPr>
          <w:rFonts w:ascii="Arial" w:hAnsi="Arial" w:cs="Arial"/>
          <w:sz w:val="24"/>
          <w:szCs w:val="24"/>
        </w:rPr>
        <w:t>mbre de 2016 y publicado en el Periódico Oficial del E</w:t>
      </w:r>
      <w:r w:rsidR="0000137E" w:rsidRPr="00AD1510">
        <w:rPr>
          <w:rFonts w:ascii="Arial" w:hAnsi="Arial" w:cs="Arial"/>
          <w:sz w:val="24"/>
          <w:szCs w:val="24"/>
        </w:rPr>
        <w:t>stado el 31 de enero 2017; con la revisión de la información del mes de diciembre.</w:t>
      </w:r>
    </w:p>
    <w:p w:rsidR="00AD1510" w:rsidRPr="00AD1510" w:rsidRDefault="00AD1510" w:rsidP="00915BE4">
      <w:pPr>
        <w:pStyle w:val="Textoindependienteprimerasangra"/>
        <w:jc w:val="both"/>
        <w:rPr>
          <w:rFonts w:ascii="Arial" w:hAnsi="Arial" w:cs="Arial"/>
          <w:sz w:val="24"/>
          <w:szCs w:val="24"/>
        </w:rPr>
      </w:pPr>
    </w:p>
    <w:p w:rsidR="0000137E" w:rsidRDefault="0000137E" w:rsidP="00915BE4">
      <w:pPr>
        <w:pStyle w:val="Textoindependienteprimerasangra"/>
        <w:jc w:val="both"/>
        <w:rPr>
          <w:rFonts w:ascii="Arial" w:hAnsi="Arial" w:cs="Arial"/>
          <w:sz w:val="24"/>
          <w:szCs w:val="24"/>
        </w:rPr>
      </w:pPr>
      <w:r w:rsidRPr="00AD1510">
        <w:rPr>
          <w:rFonts w:ascii="Arial" w:hAnsi="Arial" w:cs="Arial"/>
          <w:sz w:val="24"/>
          <w:szCs w:val="24"/>
        </w:rPr>
        <w:t xml:space="preserve">El periodo de verificación comprendió del 26 de Enero al 27 de marzo de 2018, </w:t>
      </w:r>
      <w:r w:rsidR="00AD1510" w:rsidRPr="00AD1510">
        <w:rPr>
          <w:rFonts w:ascii="Arial" w:hAnsi="Arial" w:cs="Arial"/>
          <w:sz w:val="24"/>
          <w:szCs w:val="24"/>
        </w:rPr>
        <w:t>en el cual s</w:t>
      </w:r>
      <w:r w:rsidRPr="00AD1510">
        <w:rPr>
          <w:rFonts w:ascii="Arial" w:hAnsi="Arial" w:cs="Arial"/>
          <w:sz w:val="24"/>
          <w:szCs w:val="24"/>
        </w:rPr>
        <w:t>e verificaron a 64 sujetos obligados, teniendo como proceso la revisión cualitativa de las fracciones correspondientes según la tabla de aplica</w:t>
      </w:r>
      <w:r w:rsidR="009B60A3">
        <w:rPr>
          <w:rFonts w:ascii="Arial" w:hAnsi="Arial" w:cs="Arial"/>
          <w:sz w:val="24"/>
          <w:szCs w:val="24"/>
        </w:rPr>
        <w:t xml:space="preserve">bilidad de cada sujeto obligado, </w:t>
      </w:r>
      <w:r w:rsidRPr="00AD1510">
        <w:rPr>
          <w:rFonts w:ascii="Arial" w:hAnsi="Arial" w:cs="Arial"/>
          <w:sz w:val="24"/>
          <w:szCs w:val="24"/>
        </w:rPr>
        <w:t>publicadas en el mes de diciembre</w:t>
      </w:r>
      <w:r w:rsidR="009B60A3">
        <w:rPr>
          <w:rFonts w:ascii="Arial" w:hAnsi="Arial" w:cs="Arial"/>
          <w:sz w:val="24"/>
          <w:szCs w:val="24"/>
        </w:rPr>
        <w:t xml:space="preserve"> del 2017</w:t>
      </w:r>
      <w:r w:rsidRPr="00AD1510">
        <w:rPr>
          <w:rFonts w:ascii="Arial" w:hAnsi="Arial" w:cs="Arial"/>
          <w:sz w:val="24"/>
          <w:szCs w:val="24"/>
        </w:rPr>
        <w:t xml:space="preserve">, </w:t>
      </w:r>
      <w:r w:rsidR="005F3BC7">
        <w:rPr>
          <w:rFonts w:ascii="Arial" w:hAnsi="Arial" w:cs="Arial"/>
          <w:sz w:val="24"/>
          <w:szCs w:val="24"/>
        </w:rPr>
        <w:t xml:space="preserve">de igual manera </w:t>
      </w:r>
      <w:bookmarkStart w:id="0" w:name="_GoBack"/>
      <w:bookmarkEnd w:id="0"/>
      <w:r w:rsidRPr="00AD1510">
        <w:rPr>
          <w:rFonts w:ascii="Arial" w:hAnsi="Arial" w:cs="Arial"/>
          <w:sz w:val="24"/>
          <w:szCs w:val="24"/>
        </w:rPr>
        <w:t xml:space="preserve">se observó la permanencia de la información de enero a diciembre 2017 en la Plataforma Estatal de Transparencia asumiendo que conforme a la Ley de Transparencia y Acceso a la Información del Estado de San Luis Potosí la publicación debe efectuarse de manera mensual. </w:t>
      </w:r>
    </w:p>
    <w:p w:rsidR="00AD1510" w:rsidRPr="00AD1510" w:rsidRDefault="00AD1510" w:rsidP="00915BE4">
      <w:pPr>
        <w:pStyle w:val="Textoindependienteprimerasangra"/>
        <w:jc w:val="both"/>
        <w:rPr>
          <w:rFonts w:ascii="Arial" w:hAnsi="Arial" w:cs="Arial"/>
          <w:sz w:val="24"/>
          <w:szCs w:val="24"/>
        </w:rPr>
      </w:pPr>
    </w:p>
    <w:p w:rsidR="00C107F5" w:rsidRDefault="0000137E" w:rsidP="00915BE4">
      <w:pPr>
        <w:pStyle w:val="Textoindependienteprimerasangra"/>
        <w:jc w:val="both"/>
        <w:rPr>
          <w:rFonts w:ascii="Arial" w:hAnsi="Arial" w:cs="Arial"/>
          <w:sz w:val="24"/>
          <w:szCs w:val="24"/>
        </w:rPr>
      </w:pPr>
      <w:r w:rsidRPr="00AD1510">
        <w:rPr>
          <w:rFonts w:ascii="Arial" w:hAnsi="Arial" w:cs="Arial"/>
          <w:sz w:val="24"/>
          <w:szCs w:val="24"/>
        </w:rPr>
        <w:t xml:space="preserve">A continuación, se enlistan los Sujetos Obligados evaluados, así como el porcentaje de cumplimiento cualitativo obtenido en esta primera verificación vinculante: </w:t>
      </w:r>
    </w:p>
    <w:p w:rsidR="00AD1510" w:rsidRPr="00AD1510" w:rsidRDefault="00AD1510" w:rsidP="00915BE4">
      <w:pPr>
        <w:pStyle w:val="Textoindependienteprimerasangra"/>
        <w:jc w:val="both"/>
        <w:rPr>
          <w:rFonts w:ascii="Arial" w:hAnsi="Arial" w:cs="Arial"/>
          <w:sz w:val="24"/>
          <w:szCs w:val="24"/>
        </w:rPr>
      </w:pPr>
    </w:p>
    <w:p w:rsidR="004C250E" w:rsidRPr="00AD1510" w:rsidRDefault="00926607" w:rsidP="004C250E">
      <w:pPr>
        <w:jc w:val="both"/>
        <w:rPr>
          <w:rFonts w:ascii="Arial" w:hAnsi="Arial" w:cs="Arial"/>
          <w:sz w:val="24"/>
          <w:szCs w:val="24"/>
        </w:rPr>
      </w:pPr>
      <w:r w:rsidRPr="00AD1510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12130" cy="2913781"/>
            <wp:effectExtent l="0" t="0" r="762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1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7E" w:rsidRPr="00AD1510" w:rsidRDefault="0000137E" w:rsidP="004C250E">
      <w:pPr>
        <w:jc w:val="both"/>
        <w:rPr>
          <w:rFonts w:ascii="Arial" w:hAnsi="Arial" w:cs="Arial"/>
          <w:sz w:val="24"/>
          <w:szCs w:val="24"/>
        </w:rPr>
      </w:pPr>
    </w:p>
    <w:p w:rsidR="004C250E" w:rsidRPr="00AD1510" w:rsidRDefault="00926607" w:rsidP="004C250E">
      <w:pPr>
        <w:jc w:val="both"/>
        <w:rPr>
          <w:rFonts w:ascii="Arial" w:hAnsi="Arial" w:cs="Arial"/>
          <w:sz w:val="24"/>
          <w:szCs w:val="24"/>
        </w:rPr>
      </w:pPr>
      <w:r w:rsidRPr="00AD1510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060048" cy="8744059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175" cy="879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B5" w:rsidRPr="00AD1510" w:rsidRDefault="00926607" w:rsidP="00AD1510">
      <w:pPr>
        <w:jc w:val="both"/>
        <w:rPr>
          <w:rFonts w:ascii="Arial" w:hAnsi="Arial" w:cs="Arial"/>
          <w:sz w:val="24"/>
          <w:szCs w:val="24"/>
        </w:rPr>
      </w:pPr>
      <w:r w:rsidRPr="00AD1510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022846" cy="8038465"/>
            <wp:effectExtent l="0" t="0" r="6985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9" cy="806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B5" w:rsidRPr="00AD1510" w:rsidRDefault="007C31B5" w:rsidP="007C31B5">
      <w:pPr>
        <w:jc w:val="center"/>
        <w:rPr>
          <w:rFonts w:ascii="Arial" w:hAnsi="Arial" w:cs="Arial"/>
          <w:sz w:val="24"/>
          <w:szCs w:val="24"/>
        </w:rPr>
      </w:pPr>
    </w:p>
    <w:p w:rsidR="007C31B5" w:rsidRPr="00AD1510" w:rsidRDefault="007C31B5" w:rsidP="007C31B5">
      <w:pPr>
        <w:jc w:val="center"/>
        <w:rPr>
          <w:rFonts w:ascii="Arial" w:hAnsi="Arial" w:cs="Arial"/>
          <w:sz w:val="24"/>
          <w:szCs w:val="24"/>
        </w:rPr>
      </w:pPr>
    </w:p>
    <w:sectPr w:rsidR="007C31B5" w:rsidRPr="00AD15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BA9"/>
    <w:multiLevelType w:val="hybridMultilevel"/>
    <w:tmpl w:val="0240BE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5622"/>
    <w:multiLevelType w:val="hybridMultilevel"/>
    <w:tmpl w:val="B60C5C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9144E"/>
    <w:multiLevelType w:val="hybridMultilevel"/>
    <w:tmpl w:val="CB309E6C"/>
    <w:lvl w:ilvl="0" w:tplc="6172B5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F5"/>
    <w:rsid w:val="0000137E"/>
    <w:rsid w:val="00463809"/>
    <w:rsid w:val="004C250E"/>
    <w:rsid w:val="00531980"/>
    <w:rsid w:val="005F3BC7"/>
    <w:rsid w:val="007C31B5"/>
    <w:rsid w:val="00915BE4"/>
    <w:rsid w:val="00926607"/>
    <w:rsid w:val="009B60A3"/>
    <w:rsid w:val="00AD1510"/>
    <w:rsid w:val="00C1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EF6B"/>
  <w15:chartTrackingRefBased/>
  <w15:docId w15:val="{0818B3AF-DB2F-4504-ACB2-EA6D875E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37E"/>
    <w:rPr>
      <w:rFonts w:ascii="Segoe UI" w:hAnsi="Segoe UI" w:cs="Segoe UI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0137E"/>
  </w:style>
  <w:style w:type="character" w:customStyle="1" w:styleId="SaludoCar">
    <w:name w:val="Saludo Car"/>
    <w:basedOn w:val="Fuentedeprrafopredeter"/>
    <w:link w:val="Saludo"/>
    <w:uiPriority w:val="99"/>
    <w:rsid w:val="0000137E"/>
  </w:style>
  <w:style w:type="paragraph" w:styleId="Textoindependiente">
    <w:name w:val="Body Text"/>
    <w:basedOn w:val="Normal"/>
    <w:link w:val="TextoindependienteCar"/>
    <w:uiPriority w:val="99"/>
    <w:unhideWhenUsed/>
    <w:rsid w:val="0000137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137E"/>
  </w:style>
  <w:style w:type="paragraph" w:customStyle="1" w:styleId="Lneadeasunto">
    <w:name w:val="Línea de asunto"/>
    <w:basedOn w:val="Normal"/>
    <w:rsid w:val="0000137E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0137E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0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cegaip cegaip</dc:creator>
  <cp:keywords/>
  <dc:description/>
  <cp:lastModifiedBy>fátima lópez</cp:lastModifiedBy>
  <cp:revision>8</cp:revision>
  <cp:lastPrinted>2018-04-03T17:36:00Z</cp:lastPrinted>
  <dcterms:created xsi:type="dcterms:W3CDTF">2018-04-22T23:11:00Z</dcterms:created>
  <dcterms:modified xsi:type="dcterms:W3CDTF">2018-04-23T00:28:00Z</dcterms:modified>
</cp:coreProperties>
</file>